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149584" w14:textId="44D664C3" w:rsidR="00CE0BDC" w:rsidRPr="0033027D" w:rsidRDefault="00CE0BDC" w:rsidP="00CE0BDC">
      <w:pPr>
        <w:pStyle w:val="CRCoverPage"/>
        <w:tabs>
          <w:tab w:val="right" w:pos="9639"/>
        </w:tabs>
        <w:spacing w:after="0"/>
        <w:rPr>
          <w:b/>
          <w:noProof/>
          <w:sz w:val="24"/>
          <w:lang w:eastAsia="ja-JP"/>
        </w:rPr>
      </w:pPr>
      <w:bookmarkStart w:id="0" w:name="_Hlk514061252"/>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bookmarkEnd w:id="0"/>
      <w:r w:rsidR="007601BB">
        <w:rPr>
          <w:b/>
          <w:noProof/>
          <w:sz w:val="24"/>
        </w:rPr>
        <w:t>10</w:t>
      </w:r>
      <w:r w:rsidR="00454203">
        <w:rPr>
          <w:b/>
          <w:noProof/>
          <w:sz w:val="24"/>
        </w:rPr>
        <w:t>1</w:t>
      </w:r>
      <w:r>
        <w:rPr>
          <w:b/>
          <w:noProof/>
          <w:sz w:val="24"/>
        </w:rPr>
        <w:t>-e</w:t>
      </w:r>
      <w:r w:rsidRPr="0033027D">
        <w:rPr>
          <w:b/>
          <w:noProof/>
          <w:sz w:val="24"/>
        </w:rPr>
        <w:tab/>
      </w:r>
      <w:r w:rsidRPr="00FA5152">
        <w:rPr>
          <w:b/>
          <w:noProof/>
          <w:sz w:val="24"/>
        </w:rPr>
        <w:t>R4-2</w:t>
      </w:r>
      <w:r>
        <w:rPr>
          <w:b/>
          <w:noProof/>
          <w:sz w:val="24"/>
        </w:rPr>
        <w:t>1</w:t>
      </w:r>
      <w:r w:rsidR="00C4734D">
        <w:rPr>
          <w:b/>
          <w:noProof/>
          <w:sz w:val="24"/>
        </w:rPr>
        <w:t>17852</w:t>
      </w:r>
    </w:p>
    <w:p w14:paraId="63C63B34" w14:textId="73EEF128" w:rsidR="001512D7" w:rsidRPr="00566BC5" w:rsidRDefault="00CE0BDC" w:rsidP="00CE0BDC">
      <w:pPr>
        <w:pStyle w:val="CRCoverPage"/>
        <w:outlineLvl w:val="0"/>
        <w:rPr>
          <w:b/>
          <w:noProof/>
          <w:sz w:val="24"/>
        </w:rPr>
      </w:pPr>
      <w:r>
        <w:rPr>
          <w:rFonts w:eastAsia="宋体"/>
          <w:b/>
          <w:sz w:val="24"/>
          <w:szCs w:val="24"/>
          <w:lang w:eastAsia="zh-CN"/>
        </w:rPr>
        <w:t xml:space="preserve">Electronic Meeting, </w:t>
      </w:r>
      <w:r w:rsidR="00454203">
        <w:rPr>
          <w:rFonts w:eastAsia="宋体" w:cs="Arial"/>
          <w:b/>
          <w:sz w:val="24"/>
          <w:szCs w:val="24"/>
          <w:lang w:eastAsia="zh-CN"/>
        </w:rPr>
        <w:t>November 01-12</w:t>
      </w:r>
      <w:r w:rsidRPr="00554399">
        <w:rPr>
          <w:rFonts w:eastAsia="宋体"/>
          <w:b/>
          <w:sz w:val="24"/>
          <w:szCs w:val="24"/>
          <w:lang w:eastAsia="zh-CN"/>
        </w:rPr>
        <w:t>, 202</w:t>
      </w:r>
      <w:r>
        <w:rPr>
          <w:rFonts w:eastAsia="宋体"/>
          <w:b/>
          <w:sz w:val="24"/>
          <w:szCs w:val="24"/>
          <w:lang w:eastAsia="zh-CN"/>
        </w:rPr>
        <w:t>1</w:t>
      </w:r>
      <w:r>
        <w:rPr>
          <w:rFonts w:cs="Arial"/>
          <w:b/>
          <w:sz w:val="24"/>
        </w:rPr>
        <w:br/>
      </w:r>
    </w:p>
    <w:p w14:paraId="46DA2A95" w14:textId="3EBD3D99"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9F7BDF">
        <w:rPr>
          <w:rFonts w:ascii="Arial" w:hAnsi="Arial" w:cs="Arial"/>
          <w:b/>
        </w:rPr>
        <w:t>UE capability</w:t>
      </w:r>
      <w:r w:rsidR="008F069C">
        <w:rPr>
          <w:rFonts w:ascii="Arial" w:hAnsi="Arial" w:cs="Arial"/>
          <w:b/>
        </w:rPr>
        <w:t xml:space="preserve"> and requirements</w:t>
      </w:r>
      <w:r w:rsidR="009F7BDF">
        <w:rPr>
          <w:rFonts w:ascii="Arial" w:hAnsi="Arial" w:cs="Arial"/>
          <w:b/>
        </w:rPr>
        <w:t xml:space="preserve"> discussion</w:t>
      </w:r>
      <w:r w:rsidR="00796075" w:rsidRPr="00796075">
        <w:rPr>
          <w:rFonts w:ascii="Arial" w:hAnsi="Arial" w:cs="Arial"/>
          <w:b/>
        </w:rPr>
        <w:t xml:space="preserve"> on</w:t>
      </w:r>
      <w:r w:rsidR="00AE4FFE">
        <w:rPr>
          <w:rFonts w:ascii="Arial" w:hAnsi="Arial" w:cs="Arial"/>
          <w:b/>
          <w:lang w:eastAsia="zh-CN"/>
        </w:rPr>
        <w:t xml:space="preserve"> </w:t>
      </w:r>
      <w:r w:rsidR="001A5350">
        <w:rPr>
          <w:rFonts w:ascii="Arial" w:hAnsi="Arial" w:cs="Arial"/>
          <w:b/>
          <w:lang w:eastAsia="zh-CN"/>
        </w:rPr>
        <w:t xml:space="preserve">FR2 </w:t>
      </w:r>
      <w:r w:rsidR="007601BB">
        <w:rPr>
          <w:rFonts w:ascii="Arial" w:hAnsi="Arial" w:cs="Arial"/>
          <w:b/>
          <w:lang w:eastAsia="zh-CN"/>
        </w:rPr>
        <w:t>inter-band DL CA</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1F850F4E"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454203">
        <w:rPr>
          <w:rFonts w:ascii="Arial" w:hAnsi="Arial" w:cs="Arial"/>
          <w:b/>
        </w:rPr>
        <w:t>8</w:t>
      </w:r>
      <w:r w:rsidR="00AE4FFE">
        <w:rPr>
          <w:rFonts w:ascii="Arial" w:hAnsi="Arial" w:cs="Arial"/>
          <w:b/>
        </w:rPr>
        <w:t>.4.2.</w:t>
      </w:r>
      <w:r w:rsidR="00454203">
        <w:rPr>
          <w:rFonts w:ascii="Arial" w:hAnsi="Arial" w:cs="Arial"/>
          <w:b/>
        </w:rPr>
        <w:t>1</w:t>
      </w:r>
      <w:r w:rsidR="00AE4FFE">
        <w:rPr>
          <w:rFonts w:ascii="Arial" w:hAnsi="Arial" w:cs="Arial"/>
          <w:b/>
        </w:rPr>
        <w:t>.</w:t>
      </w:r>
      <w:r w:rsidR="00454203">
        <w:rPr>
          <w:rFonts w:ascii="Arial" w:hAnsi="Arial" w:cs="Arial"/>
          <w:b/>
        </w:rPr>
        <w:t>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0723CC00" w14:textId="2619AD77" w:rsidR="00FB2CAD" w:rsidRDefault="00121C5A" w:rsidP="008F13B3">
      <w:pPr>
        <w:rPr>
          <w:lang w:eastAsia="zh-CN"/>
        </w:rPr>
      </w:pPr>
      <w:r>
        <w:rPr>
          <w:lang w:eastAsia="zh-CN"/>
        </w:rPr>
        <w:t>In RAN4#</w:t>
      </w:r>
      <w:r w:rsidR="008422BC">
        <w:rPr>
          <w:lang w:eastAsia="zh-CN"/>
        </w:rPr>
        <w:t>100</w:t>
      </w:r>
      <w:r>
        <w:rPr>
          <w:lang w:eastAsia="zh-CN"/>
        </w:rPr>
        <w:t xml:space="preserve">-e meeting, </w:t>
      </w:r>
      <w:r w:rsidR="00EF7670" w:rsidRPr="00EF7670">
        <w:rPr>
          <w:lang w:eastAsia="zh-CN"/>
        </w:rPr>
        <w:t xml:space="preserve">RAN4 </w:t>
      </w:r>
      <w:r w:rsidR="008422BC">
        <w:rPr>
          <w:rFonts w:hint="eastAsia"/>
          <w:lang w:eastAsia="zh-CN"/>
        </w:rPr>
        <w:t>made</w:t>
      </w:r>
      <w:r w:rsidR="008422BC">
        <w:rPr>
          <w:lang w:eastAsia="zh-CN"/>
        </w:rPr>
        <w:t xml:space="preserve"> progress on FR2 inter-band DL</w:t>
      </w:r>
      <w:r w:rsidR="007442D2">
        <w:rPr>
          <w:lang w:eastAsia="zh-CN"/>
        </w:rPr>
        <w:t xml:space="preserve"> CA including UE beam management capability and CBM requirements, while there are still open issues left for further study</w:t>
      </w:r>
      <w:r w:rsidR="00EF7670">
        <w:rPr>
          <w:lang w:eastAsia="zh-CN"/>
        </w:rPr>
        <w:t>.</w:t>
      </w:r>
    </w:p>
    <w:p w14:paraId="53C76B1F" w14:textId="0F5E98DE" w:rsidR="00AB198D" w:rsidRPr="00AB198D" w:rsidRDefault="00B979D8" w:rsidP="008F13B3">
      <w:pPr>
        <w:rPr>
          <w:lang w:val="en-US" w:eastAsia="zh-CN"/>
        </w:rPr>
      </w:pPr>
      <w:r>
        <w:rPr>
          <w:lang w:eastAsia="zh-CN"/>
        </w:rPr>
        <w:t xml:space="preserve">In this contribution, </w:t>
      </w:r>
      <w:r w:rsidR="00291206">
        <w:rPr>
          <w:lang w:eastAsia="zh-CN"/>
        </w:rPr>
        <w:t xml:space="preserve">we </w:t>
      </w:r>
      <w:r w:rsidR="007442D2">
        <w:rPr>
          <w:lang w:eastAsia="zh-CN"/>
        </w:rPr>
        <w:t>present our view to the open issues about UE capabilit</w:t>
      </w:r>
      <w:r w:rsidR="0006107C">
        <w:rPr>
          <w:lang w:eastAsia="zh-CN"/>
        </w:rPr>
        <w:t>ies</w:t>
      </w:r>
      <w:r w:rsidR="007442D2">
        <w:rPr>
          <w:lang w:eastAsia="zh-CN"/>
        </w:rPr>
        <w:t>, Beam management reference signal and sensitivity requirements.</w:t>
      </w:r>
    </w:p>
    <w:p w14:paraId="65A85401" w14:textId="697A8A6E" w:rsidR="00962566" w:rsidRDefault="000A567D" w:rsidP="00E33B8C">
      <w:pPr>
        <w:pStyle w:val="1"/>
      </w:pPr>
      <w:r>
        <w:t xml:space="preserve">2. </w:t>
      </w:r>
      <w:r>
        <w:tab/>
      </w:r>
      <w:r w:rsidR="002A1C01">
        <w:t>Discussion</w:t>
      </w:r>
    </w:p>
    <w:p w14:paraId="7F2AB30A" w14:textId="49366D6B" w:rsidR="00D40B89" w:rsidRPr="007C4CA8" w:rsidRDefault="00D40B89" w:rsidP="00D40B89">
      <w:pPr>
        <w:pStyle w:val="2"/>
      </w:pPr>
      <w:r>
        <w:t>2.1</w:t>
      </w:r>
      <w:r>
        <w:tab/>
      </w:r>
      <w:r w:rsidR="0006107C">
        <w:rPr>
          <w:lang w:eastAsia="zh-CN"/>
        </w:rPr>
        <w:t>UE capabilities</w:t>
      </w:r>
    </w:p>
    <w:p w14:paraId="5731A8C0" w14:textId="48479873" w:rsidR="001F7D2F" w:rsidRDefault="00997F20" w:rsidP="001F7D2F">
      <w:r>
        <w:t>In RAN4#</w:t>
      </w:r>
      <w:r w:rsidR="0006107C">
        <w:t>100</w:t>
      </w:r>
      <w:r>
        <w:t xml:space="preserve">e meeting, </w:t>
      </w:r>
      <w:r w:rsidR="0006107C">
        <w:t>it was agreed to introduce new UE capability to support both IBM and CBM for one UE</w:t>
      </w:r>
      <w:r w:rsidR="008C47B5">
        <w:t>, as indicated in the approved WF [1, R4-2114960]</w:t>
      </w:r>
      <w:r w:rsidR="00370121">
        <w:t>:</w:t>
      </w:r>
    </w:p>
    <w:p w14:paraId="7300D709" w14:textId="1B36BB80" w:rsidR="005A4343" w:rsidRDefault="00D50470" w:rsidP="001F7D2F">
      <w:r>
        <w:rPr>
          <w:noProof/>
          <w:lang w:val="en-US" w:eastAsia="zh-CN"/>
        </w:rPr>
        <mc:AlternateContent>
          <mc:Choice Requires="wps">
            <w:drawing>
              <wp:inline distT="0" distB="0" distL="0" distR="0" wp14:anchorId="1DC3D64C" wp14:editId="5913BC79">
                <wp:extent cx="6037385" cy="723900"/>
                <wp:effectExtent l="0" t="0" r="20955" b="1905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723900"/>
                        </a:xfrm>
                        <a:prstGeom prst="rect">
                          <a:avLst/>
                        </a:prstGeom>
                        <a:solidFill>
                          <a:srgbClr val="FFFFFF"/>
                        </a:solidFill>
                        <a:ln w="9525">
                          <a:solidFill>
                            <a:srgbClr val="000000"/>
                          </a:solidFill>
                          <a:miter lim="800000"/>
                          <a:headEnd/>
                          <a:tailEnd/>
                        </a:ln>
                      </wps:spPr>
                      <wps:txbx>
                        <w:txbxContent>
                          <w:p w14:paraId="5BCD0BC8" w14:textId="77777777" w:rsidR="0006107C" w:rsidRDefault="0006107C" w:rsidP="0006107C">
                            <w:pPr>
                              <w:pStyle w:val="af3"/>
                              <w:numPr>
                                <w:ilvl w:val="0"/>
                                <w:numId w:val="39"/>
                              </w:numPr>
                              <w:spacing w:line="259" w:lineRule="auto"/>
                              <w:ind w:firstLineChars="0"/>
                              <w:contextualSpacing/>
                              <w:rPr>
                                <w:lang w:val="en-US"/>
                              </w:rPr>
                            </w:pPr>
                            <w:r>
                              <w:rPr>
                                <w:highlight w:val="green"/>
                                <w:lang w:val="en-US"/>
                              </w:rPr>
                              <w:t xml:space="preserve">GTW Agreement: </w:t>
                            </w:r>
                            <w:r>
                              <w:rPr>
                                <w:lang w:val="en-US"/>
                              </w:rPr>
                              <w:t>Add a new enumerated value to beam management type in [Rel-17] so that a UE can support both IBM and CBM, i.e., ENUMERATED {ibm, cbm, both}.</w:t>
                            </w:r>
                          </w:p>
                          <w:p w14:paraId="6449CE7F" w14:textId="77777777" w:rsidR="0006107C" w:rsidRDefault="0006107C" w:rsidP="0006107C">
                            <w:pPr>
                              <w:pStyle w:val="af3"/>
                              <w:numPr>
                                <w:ilvl w:val="1"/>
                                <w:numId w:val="39"/>
                              </w:numPr>
                              <w:spacing w:line="259" w:lineRule="auto"/>
                              <w:ind w:firstLineChars="0"/>
                              <w:contextualSpacing/>
                              <w:rPr>
                                <w:lang w:val="en-US"/>
                              </w:rPr>
                            </w:pPr>
                            <w:r>
                              <w:rPr>
                                <w:lang w:val="en-US"/>
                              </w:rPr>
                              <w:t>FFS on the applicability of requirements for UE supporting both capabilities.</w:t>
                            </w:r>
                          </w:p>
                          <w:p w14:paraId="7E83CBFA" w14:textId="77777777" w:rsidR="0006107C" w:rsidRDefault="0006107C" w:rsidP="0006107C">
                            <w:pPr>
                              <w:pStyle w:val="af3"/>
                              <w:numPr>
                                <w:ilvl w:val="1"/>
                                <w:numId w:val="39"/>
                              </w:numPr>
                              <w:spacing w:line="259" w:lineRule="auto"/>
                              <w:ind w:firstLineChars="0"/>
                              <w:contextualSpacing/>
                              <w:rPr>
                                <w:lang w:val="en-US"/>
                              </w:rPr>
                            </w:pPr>
                            <w:r>
                              <w:rPr>
                                <w:lang w:val="en-US"/>
                              </w:rPr>
                              <w:t>FFS whether to introduce it from early release.</w:t>
                            </w:r>
                          </w:p>
                          <w:p w14:paraId="2B6B7F89" w14:textId="652BC90E" w:rsidR="00D50470" w:rsidRPr="00613C9A" w:rsidRDefault="00D50470" w:rsidP="007F1544">
                            <w:pPr>
                              <w:numPr>
                                <w:ilvl w:val="0"/>
                                <w:numId w:val="39"/>
                              </w:numPr>
                              <w:overflowPunct w:val="0"/>
                              <w:autoSpaceDE w:val="0"/>
                              <w:autoSpaceDN w:val="0"/>
                              <w:adjustRightInd w:val="0"/>
                              <w:spacing w:after="120"/>
                              <w:textAlignment w:val="baseline"/>
                              <w:rPr>
                                <w:lang w:val="en-US"/>
                              </w:rPr>
                            </w:pPr>
                          </w:p>
                        </w:txbxContent>
                      </wps:txbx>
                      <wps:bodyPr rot="0" vert="horz" wrap="square" lIns="91440" tIns="45720" rIns="91440" bIns="45720" anchor="t" anchorCtr="0">
                        <a:noAutofit/>
                      </wps:bodyPr>
                    </wps:wsp>
                  </a:graphicData>
                </a:graphic>
              </wp:inline>
            </w:drawing>
          </mc:Choice>
          <mc:Fallback>
            <w:pict>
              <v:shapetype w14:anchorId="1DC3D64C" id="_x0000_t202" coordsize="21600,21600" o:spt="202" path="m,l,21600r21600,l21600,xe">
                <v:stroke joinstyle="miter"/>
                <v:path gradientshapeok="t" o:connecttype="rect"/>
              </v:shapetype>
              <v:shape id="文本框 2" o:spid="_x0000_s1026" type="#_x0000_t202" style="width:475.4pt;height: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">
                <v:textbox>
                  <w:txbxContent>
                    <w:p w14:paraId="5BCD0BC8" w14:textId="77777777" w:rsidR="0006107C" w:rsidRDefault="0006107C" w:rsidP="0006107C">
                      <w:pPr>
                        <w:pStyle w:val="af3"/>
                        <w:numPr>
                          <w:ilvl w:val="0"/>
                          <w:numId w:val="39"/>
                        </w:numPr>
                        <w:spacing w:line="259" w:lineRule="auto"/>
                        <w:ind w:firstLineChars="0"/>
                        <w:contextualSpacing/>
                        <w:rPr>
                          <w:lang w:val="en-US"/>
                        </w:rPr>
                      </w:pPr>
                      <w:r>
                        <w:rPr>
                          <w:highlight w:val="green"/>
                          <w:lang w:val="en-US"/>
                        </w:rPr>
                        <w:t xml:space="preserve">GTW Agreement: </w:t>
                      </w:r>
                      <w:r>
                        <w:rPr>
                          <w:lang w:val="en-US"/>
                        </w:rPr>
                        <w:t>Add a new enumerated value to beam management type in [Rel-17] so that a UE can support both IBM and CBM, i.e., ENUMERATED {ibm, cbm, both}.</w:t>
                      </w:r>
                    </w:p>
                    <w:p w14:paraId="6449CE7F" w14:textId="77777777" w:rsidR="0006107C" w:rsidRDefault="0006107C" w:rsidP="0006107C">
                      <w:pPr>
                        <w:pStyle w:val="af3"/>
                        <w:numPr>
                          <w:ilvl w:val="1"/>
                          <w:numId w:val="39"/>
                        </w:numPr>
                        <w:spacing w:line="259" w:lineRule="auto"/>
                        <w:ind w:firstLineChars="0"/>
                        <w:contextualSpacing/>
                        <w:rPr>
                          <w:lang w:val="en-US"/>
                        </w:rPr>
                      </w:pPr>
                      <w:r>
                        <w:rPr>
                          <w:lang w:val="en-US"/>
                        </w:rPr>
                        <w:t>FFS on the applicability of requirements for UE supporting both capabilities.</w:t>
                      </w:r>
                    </w:p>
                    <w:p w14:paraId="7E83CBFA" w14:textId="77777777" w:rsidR="0006107C" w:rsidRDefault="0006107C" w:rsidP="0006107C">
                      <w:pPr>
                        <w:pStyle w:val="af3"/>
                        <w:numPr>
                          <w:ilvl w:val="1"/>
                          <w:numId w:val="39"/>
                        </w:numPr>
                        <w:spacing w:line="259" w:lineRule="auto"/>
                        <w:ind w:firstLineChars="0"/>
                        <w:contextualSpacing/>
                        <w:rPr>
                          <w:lang w:val="en-US"/>
                        </w:rPr>
                      </w:pPr>
                      <w:r>
                        <w:rPr>
                          <w:lang w:val="en-US"/>
                        </w:rPr>
                        <w:t>FFS whether to introduce it from early release.</w:t>
                      </w:r>
                    </w:p>
                    <w:p w14:paraId="2B6B7F89" w14:textId="652BC90E" w:rsidR="00D50470" w:rsidRPr="00613C9A" w:rsidRDefault="00D50470" w:rsidP="007F1544">
                      <w:pPr>
                        <w:numPr>
                          <w:ilvl w:val="0"/>
                          <w:numId w:val="39"/>
                        </w:numPr>
                        <w:overflowPunct w:val="0"/>
                        <w:autoSpaceDE w:val="0"/>
                        <w:autoSpaceDN w:val="0"/>
                        <w:adjustRightInd w:val="0"/>
                        <w:spacing w:after="120"/>
                        <w:textAlignment w:val="baseline"/>
                        <w:rPr>
                          <w:lang w:val="en-US"/>
                        </w:rPr>
                      </w:pPr>
                    </w:p>
                  </w:txbxContent>
                </v:textbox>
                <w10:anchorlock/>
              </v:shape>
            </w:pict>
          </mc:Fallback>
        </mc:AlternateContent>
      </w:r>
    </w:p>
    <w:p w14:paraId="4DD76C36" w14:textId="335B69AC" w:rsidR="00B44219" w:rsidRDefault="00EA2070" w:rsidP="001F7D2F">
      <w:pPr>
        <w:rPr>
          <w:lang w:eastAsia="zh-CN"/>
        </w:rPr>
      </w:pPr>
      <w:r>
        <w:rPr>
          <w:lang w:eastAsia="zh-CN"/>
        </w:rPr>
        <w:t xml:space="preserve">FR2 inter-band DL CA requirements </w:t>
      </w:r>
      <w:r w:rsidR="00584BA7">
        <w:rPr>
          <w:lang w:eastAsia="zh-CN"/>
        </w:rPr>
        <w:t xml:space="preserve">differ upon IBM or CBM capability of UE. For UE supporting both capabilities, </w:t>
      </w:r>
      <w:r w:rsidR="00931203">
        <w:rPr>
          <w:lang w:eastAsia="zh-CN"/>
        </w:rPr>
        <w:t>it is natural to satisfy both requirements for IBM and CBM. On the other hand, however, RF requirements are mainly targeting to verify UE’</w:t>
      </w:r>
      <w:r w:rsidR="004044BA">
        <w:rPr>
          <w:lang w:eastAsia="zh-CN"/>
        </w:rPr>
        <w:t>s hardware performance than RRM performance. Given both IBM and CBM capabilities are well verified in RRM section, it may not be necessary to double test all RF test cases for IBM and CBM respectively</w:t>
      </w:r>
      <w:r w:rsidR="00ED3206">
        <w:rPr>
          <w:lang w:eastAsia="zh-CN"/>
        </w:rPr>
        <w:t xml:space="preserve"> for UE supporting ‘both’ capabilities</w:t>
      </w:r>
      <w:r w:rsidR="004044BA">
        <w:rPr>
          <w:lang w:eastAsia="zh-CN"/>
        </w:rPr>
        <w:t>. After CBM requirements are done, it is worth further checking applicability of RF cases for UE supporting both capabilities.</w:t>
      </w:r>
    </w:p>
    <w:p w14:paraId="5E48CEFE" w14:textId="4B568B20" w:rsidR="000E0733" w:rsidRDefault="000E0733" w:rsidP="001F7D2F">
      <w:pPr>
        <w:rPr>
          <w:lang w:eastAsia="zh-CN"/>
        </w:rPr>
      </w:pPr>
      <w:r>
        <w:rPr>
          <w:lang w:eastAsia="zh-CN"/>
        </w:rPr>
        <w:t xml:space="preserve">About the applicable release for the new ‘both’ capability, </w:t>
      </w:r>
      <w:r w:rsidR="00032070">
        <w:rPr>
          <w:lang w:eastAsia="zh-CN"/>
        </w:rPr>
        <w:t>it seems difficult to change Rel-16 capability to be compatible with UEs only supporting legacy capability. So it is suggested to change the beam management capability type since Rel-17. Early implementation by release independence is possible in case there is strong operator request. Those can be further discussed by RAN2</w:t>
      </w:r>
      <w:r w:rsidR="000D53E6">
        <w:rPr>
          <w:lang w:eastAsia="zh-CN"/>
        </w:rPr>
        <w:t>,</w:t>
      </w:r>
      <w:r w:rsidR="00032070">
        <w:rPr>
          <w:lang w:eastAsia="zh-CN"/>
        </w:rPr>
        <w:t xml:space="preserve"> and RAN4 just need share our agreement and request.</w:t>
      </w:r>
    </w:p>
    <w:p w14:paraId="458CBA52" w14:textId="6195B26D" w:rsidR="00AB5DF0" w:rsidRPr="00057D9B" w:rsidRDefault="00AB5DF0" w:rsidP="00057D9B">
      <w:pPr>
        <w:spacing w:after="120"/>
        <w:ind w:left="1418" w:hanging="1418"/>
        <w:rPr>
          <w:rFonts w:eastAsia="Malgun Gothic"/>
          <w:b/>
          <w:bCs/>
        </w:rPr>
      </w:pPr>
      <w:r>
        <w:rPr>
          <w:b/>
          <w:bCs/>
        </w:rPr>
        <w:t>Proposal 1</w:t>
      </w:r>
      <w:r w:rsidRPr="00DF1B01">
        <w:rPr>
          <w:b/>
          <w:bCs/>
        </w:rPr>
        <w:t>:</w:t>
      </w:r>
      <w:r w:rsidRPr="00DF1B01">
        <w:rPr>
          <w:b/>
          <w:bCs/>
        </w:rPr>
        <w:tab/>
      </w:r>
      <w:r w:rsidR="00032070">
        <w:rPr>
          <w:b/>
          <w:bCs/>
        </w:rPr>
        <w:t>Send LS to RAN2 to enable new beam management type in RAN4</w:t>
      </w:r>
      <w:r w:rsidR="00032070">
        <w:rPr>
          <w:b/>
          <w:bCs/>
          <w:lang w:eastAsia="zh-CN"/>
        </w:rPr>
        <w:t>#10</w:t>
      </w:r>
      <w:r w:rsidR="00EA64A3">
        <w:rPr>
          <w:b/>
          <w:bCs/>
          <w:lang w:eastAsia="zh-CN"/>
        </w:rPr>
        <w:t>1</w:t>
      </w:r>
      <w:r w:rsidR="00032070">
        <w:rPr>
          <w:b/>
          <w:bCs/>
          <w:lang w:eastAsia="zh-CN"/>
        </w:rPr>
        <w:t>e meeting</w:t>
      </w:r>
      <w:r>
        <w:rPr>
          <w:b/>
          <w:bCs/>
        </w:rPr>
        <w:t>.</w:t>
      </w:r>
      <w:r w:rsidR="00032070">
        <w:rPr>
          <w:b/>
          <w:bCs/>
        </w:rPr>
        <w:t xml:space="preserve"> It is suggested to be introduced in Rel-17</w:t>
      </w:r>
      <w:r w:rsidR="00AA5320">
        <w:rPr>
          <w:b/>
          <w:bCs/>
        </w:rPr>
        <w:t>.</w:t>
      </w:r>
    </w:p>
    <w:p w14:paraId="5574123B" w14:textId="12D942A4" w:rsidR="00032070" w:rsidRPr="007C4CA8" w:rsidRDefault="00032070" w:rsidP="00032070">
      <w:pPr>
        <w:pStyle w:val="2"/>
      </w:pPr>
      <w:r>
        <w:t>2.2</w:t>
      </w:r>
      <w:r>
        <w:tab/>
      </w:r>
      <w:r>
        <w:rPr>
          <w:lang w:eastAsia="zh-CN"/>
        </w:rPr>
        <w:t>Beam management reference signal</w:t>
      </w:r>
    </w:p>
    <w:p w14:paraId="32EBB3BC" w14:textId="6DDD4EE6" w:rsidR="00032070" w:rsidRDefault="00032070" w:rsidP="00032070">
      <w:pPr>
        <w:rPr>
          <w:lang w:eastAsia="zh-CN"/>
        </w:rPr>
      </w:pPr>
      <w:r>
        <w:t>In RAN4#100e meeting,</w:t>
      </w:r>
      <w:r w:rsidR="00ED3206">
        <w:t xml:space="preserve"> it was agreed that CBM requirements apply per band with BMRS configured in any one of the participating bands</w:t>
      </w:r>
      <w:r w:rsidR="004C471A">
        <w:t>, as indicated in the approved WF [1, R4-2114960]</w:t>
      </w:r>
      <w:r w:rsidR="00ED3206">
        <w:t>.</w:t>
      </w:r>
    </w:p>
    <w:p w14:paraId="1A2BBFB9" w14:textId="77777777" w:rsidR="004A76E3" w:rsidRDefault="004A76E3" w:rsidP="004A76E3">
      <w:r>
        <w:rPr>
          <w:noProof/>
          <w:lang w:val="en-US" w:eastAsia="zh-CN"/>
        </w:rPr>
        <w:lastRenderedPageBreak/>
        <mc:AlternateContent>
          <mc:Choice Requires="wps">
            <w:drawing>
              <wp:inline distT="0" distB="0" distL="0" distR="0" wp14:anchorId="5536DBD8" wp14:editId="08B223F0">
                <wp:extent cx="6037385" cy="1671851"/>
                <wp:effectExtent l="0" t="0" r="20955" b="2413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1671851"/>
                        </a:xfrm>
                        <a:prstGeom prst="rect">
                          <a:avLst/>
                        </a:prstGeom>
                        <a:solidFill>
                          <a:srgbClr val="FFFFFF"/>
                        </a:solidFill>
                        <a:ln w="9525">
                          <a:solidFill>
                            <a:srgbClr val="000000"/>
                          </a:solidFill>
                          <a:miter lim="800000"/>
                          <a:headEnd/>
                          <a:tailEnd/>
                        </a:ln>
                      </wps:spPr>
                      <wps:txbx>
                        <w:txbxContent>
                          <w:p w14:paraId="5711D64A" w14:textId="77777777" w:rsidR="00ED3206" w:rsidRDefault="00ED3206" w:rsidP="00ED3206">
                            <w:pPr>
                              <w:pStyle w:val="af3"/>
                              <w:numPr>
                                <w:ilvl w:val="0"/>
                                <w:numId w:val="43"/>
                              </w:numPr>
                              <w:spacing w:line="259" w:lineRule="auto"/>
                              <w:ind w:firstLineChars="0"/>
                              <w:contextualSpacing/>
                              <w:rPr>
                                <w:lang w:val="en-US"/>
                              </w:rPr>
                            </w:pPr>
                            <w:r>
                              <w:rPr>
                                <w:lang w:val="en-US"/>
                              </w:rPr>
                              <w:t xml:space="preserve">Beam management reference signal (BMRS): The DL signal designated by the network for the UE to make measurements on, for the purpose of selecting its DL Rx beam(s). </w:t>
                            </w:r>
                          </w:p>
                          <w:p w14:paraId="6256B204" w14:textId="77777777" w:rsidR="00ED3206" w:rsidRDefault="00ED3206" w:rsidP="00ED3206">
                            <w:pPr>
                              <w:pStyle w:val="af3"/>
                              <w:numPr>
                                <w:ilvl w:val="0"/>
                                <w:numId w:val="43"/>
                              </w:numPr>
                              <w:spacing w:line="259" w:lineRule="auto"/>
                              <w:ind w:firstLineChars="0"/>
                              <w:contextualSpacing/>
                              <w:rPr>
                                <w:lang w:val="en-US"/>
                              </w:rPr>
                            </w:pPr>
                            <w:r>
                              <w:rPr>
                                <w:highlight w:val="green"/>
                                <w:lang w:val="en-US"/>
                              </w:rPr>
                              <w:t xml:space="preserve">GTW Agreement: </w:t>
                            </w:r>
                            <w:r>
                              <w:rPr>
                                <w:lang w:val="en-US"/>
                              </w:rPr>
                              <w:t>For core requirements applicability in relation to BMRS location:</w:t>
                            </w:r>
                          </w:p>
                          <w:p w14:paraId="32F83B31" w14:textId="77777777" w:rsidR="00ED3206" w:rsidRDefault="00ED3206" w:rsidP="00ED3206">
                            <w:pPr>
                              <w:pStyle w:val="af3"/>
                              <w:numPr>
                                <w:ilvl w:val="1"/>
                                <w:numId w:val="43"/>
                              </w:numPr>
                              <w:spacing w:line="259" w:lineRule="auto"/>
                              <w:ind w:firstLineChars="0"/>
                              <w:contextualSpacing/>
                              <w:rPr>
                                <w:lang w:val="en-US"/>
                              </w:rPr>
                            </w:pPr>
                            <w:r>
                              <w:rPr>
                                <w:lang w:val="en-US"/>
                              </w:rPr>
                              <w:t>CBM inter-band CA requirements apply per-band with the BMRS configured in any one of the participating bands.</w:t>
                            </w:r>
                          </w:p>
                          <w:p w14:paraId="78038450" w14:textId="77777777" w:rsidR="00ED3206" w:rsidRDefault="00ED3206" w:rsidP="00ED3206">
                            <w:pPr>
                              <w:pStyle w:val="af3"/>
                              <w:numPr>
                                <w:ilvl w:val="2"/>
                                <w:numId w:val="43"/>
                              </w:numPr>
                              <w:spacing w:line="259" w:lineRule="auto"/>
                              <w:ind w:firstLineChars="0"/>
                              <w:contextualSpacing/>
                              <w:rPr>
                                <w:lang w:val="en-US"/>
                              </w:rPr>
                            </w:pPr>
                            <w:r>
                              <w:rPr>
                                <w:lang w:val="en-US"/>
                              </w:rPr>
                              <w:t>Introduce side condition for core requirement that BMRS can only be placed on PCC for the DL CA case with a single uplink.</w:t>
                            </w:r>
                          </w:p>
                          <w:p w14:paraId="39F7F623" w14:textId="77777777" w:rsidR="00ED3206" w:rsidRDefault="00ED3206" w:rsidP="00ED3206">
                            <w:pPr>
                              <w:pStyle w:val="af3"/>
                              <w:numPr>
                                <w:ilvl w:val="2"/>
                                <w:numId w:val="43"/>
                              </w:numPr>
                              <w:spacing w:line="259" w:lineRule="auto"/>
                              <w:ind w:firstLineChars="0"/>
                              <w:contextualSpacing/>
                              <w:rPr>
                                <w:lang w:val="en-US"/>
                              </w:rPr>
                            </w:pPr>
                            <w:r>
                              <w:rPr>
                                <w:lang w:val="en-US"/>
                              </w:rPr>
                              <w:t>FFS whether to set side condition only for the worst case</w:t>
                            </w:r>
                          </w:p>
                          <w:p w14:paraId="40AD91C3" w14:textId="46EDF5FD" w:rsidR="004A76E3" w:rsidRPr="00ED3206" w:rsidRDefault="00ED3206" w:rsidP="00F34EBE">
                            <w:pPr>
                              <w:pStyle w:val="af3"/>
                              <w:numPr>
                                <w:ilvl w:val="0"/>
                                <w:numId w:val="43"/>
                              </w:numPr>
                              <w:overflowPunct w:val="0"/>
                              <w:autoSpaceDE w:val="0"/>
                              <w:autoSpaceDN w:val="0"/>
                              <w:adjustRightInd w:val="0"/>
                              <w:spacing w:after="120" w:line="259" w:lineRule="auto"/>
                              <w:ind w:firstLineChars="0"/>
                              <w:contextualSpacing/>
                              <w:textAlignment w:val="baseline"/>
                              <w:rPr>
                                <w:lang w:val="en-US"/>
                              </w:rPr>
                            </w:pPr>
                            <w:r w:rsidRPr="00ED3206">
                              <w:rPr>
                                <w:highlight w:val="green"/>
                                <w:lang w:val="en-US"/>
                              </w:rPr>
                              <w:t xml:space="preserve">GTW Agreement: </w:t>
                            </w:r>
                            <w:r w:rsidRPr="00ED3206">
                              <w:rPr>
                                <w:lang w:val="en-US"/>
                              </w:rPr>
                              <w:t>For test cases, further discussion on setup for testing to reduce the test burden and send LS to RAN5.</w:t>
                            </w:r>
                          </w:p>
                        </w:txbxContent>
                      </wps:txbx>
                      <wps:bodyPr rot="0" vert="horz" wrap="square" lIns="91440" tIns="45720" rIns="91440" bIns="45720" anchor="t" anchorCtr="0">
                        <a:noAutofit/>
                      </wps:bodyPr>
                    </wps:wsp>
                  </a:graphicData>
                </a:graphic>
              </wp:inline>
            </w:drawing>
          </mc:Choice>
          <mc:Fallback>
            <w:pict>
              <v:shape w14:anchorId="5536DBD8" id="文本框 1" o:spid="_x0000_s1027" type="#_x0000_t202" style="width:475.4pt;height:13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">
                <v:textbox>
                  <w:txbxContent>
                    <w:p w14:paraId="5711D64A" w14:textId="77777777" w:rsidR="00ED3206" w:rsidRDefault="00ED3206" w:rsidP="00ED3206">
                      <w:pPr>
                        <w:pStyle w:val="af3"/>
                        <w:numPr>
                          <w:ilvl w:val="0"/>
                          <w:numId w:val="43"/>
                        </w:numPr>
                        <w:spacing w:line="259" w:lineRule="auto"/>
                        <w:ind w:firstLineChars="0"/>
                        <w:contextualSpacing/>
                        <w:rPr>
                          <w:lang w:val="en-US"/>
                        </w:rPr>
                      </w:pPr>
                      <w:r>
                        <w:rPr>
                          <w:lang w:val="en-US"/>
                        </w:rPr>
                        <w:t xml:space="preserve">Beam management reference signal (BMRS): The DL signal designated by the network for the UE to make measurements on, for the purpose of selecting its DL Rx beam(s). </w:t>
                      </w:r>
                    </w:p>
                    <w:p w14:paraId="6256B204" w14:textId="77777777" w:rsidR="00ED3206" w:rsidRDefault="00ED3206" w:rsidP="00ED3206">
                      <w:pPr>
                        <w:pStyle w:val="af3"/>
                        <w:numPr>
                          <w:ilvl w:val="0"/>
                          <w:numId w:val="43"/>
                        </w:numPr>
                        <w:spacing w:line="259" w:lineRule="auto"/>
                        <w:ind w:firstLineChars="0"/>
                        <w:contextualSpacing/>
                        <w:rPr>
                          <w:lang w:val="en-US"/>
                        </w:rPr>
                      </w:pPr>
                      <w:r>
                        <w:rPr>
                          <w:highlight w:val="green"/>
                          <w:lang w:val="en-US"/>
                        </w:rPr>
                        <w:t xml:space="preserve">GTW Agreement: </w:t>
                      </w:r>
                      <w:r>
                        <w:rPr>
                          <w:lang w:val="en-US"/>
                        </w:rPr>
                        <w:t>For core requirements applicability in relation to BMRS location:</w:t>
                      </w:r>
                    </w:p>
                    <w:p w14:paraId="32F83B31" w14:textId="77777777" w:rsidR="00ED3206" w:rsidRDefault="00ED3206" w:rsidP="00ED3206">
                      <w:pPr>
                        <w:pStyle w:val="af3"/>
                        <w:numPr>
                          <w:ilvl w:val="1"/>
                          <w:numId w:val="43"/>
                        </w:numPr>
                        <w:spacing w:line="259" w:lineRule="auto"/>
                        <w:ind w:firstLineChars="0"/>
                        <w:contextualSpacing/>
                        <w:rPr>
                          <w:lang w:val="en-US"/>
                        </w:rPr>
                      </w:pPr>
                      <w:r>
                        <w:rPr>
                          <w:lang w:val="en-US"/>
                        </w:rPr>
                        <w:t>CBM inter-band CA requirements apply per-band with the BMRS configured in any one of the participating bands.</w:t>
                      </w:r>
                    </w:p>
                    <w:p w14:paraId="78038450" w14:textId="77777777" w:rsidR="00ED3206" w:rsidRDefault="00ED3206" w:rsidP="00ED3206">
                      <w:pPr>
                        <w:pStyle w:val="af3"/>
                        <w:numPr>
                          <w:ilvl w:val="2"/>
                          <w:numId w:val="43"/>
                        </w:numPr>
                        <w:spacing w:line="259" w:lineRule="auto"/>
                        <w:ind w:firstLineChars="0"/>
                        <w:contextualSpacing/>
                        <w:rPr>
                          <w:lang w:val="en-US"/>
                        </w:rPr>
                      </w:pPr>
                      <w:r>
                        <w:rPr>
                          <w:lang w:val="en-US"/>
                        </w:rPr>
                        <w:t>Introduce side condition for core requirement that BMRS can only be placed on PCC for the DL CA case with a single uplink.</w:t>
                      </w:r>
                    </w:p>
                    <w:p w14:paraId="39F7F623" w14:textId="77777777" w:rsidR="00ED3206" w:rsidRDefault="00ED3206" w:rsidP="00ED3206">
                      <w:pPr>
                        <w:pStyle w:val="af3"/>
                        <w:numPr>
                          <w:ilvl w:val="2"/>
                          <w:numId w:val="43"/>
                        </w:numPr>
                        <w:spacing w:line="259" w:lineRule="auto"/>
                        <w:ind w:firstLineChars="0"/>
                        <w:contextualSpacing/>
                        <w:rPr>
                          <w:lang w:val="en-US"/>
                        </w:rPr>
                      </w:pPr>
                      <w:r>
                        <w:rPr>
                          <w:lang w:val="en-US"/>
                        </w:rPr>
                        <w:t>FFS whether to set side condition only for the worst case</w:t>
                      </w:r>
                    </w:p>
                    <w:p w14:paraId="40AD91C3" w14:textId="46EDF5FD" w:rsidR="004A76E3" w:rsidRPr="00ED3206" w:rsidRDefault="00ED3206" w:rsidP="00F34EBE">
                      <w:pPr>
                        <w:pStyle w:val="af3"/>
                        <w:numPr>
                          <w:ilvl w:val="0"/>
                          <w:numId w:val="43"/>
                        </w:numPr>
                        <w:overflowPunct w:val="0"/>
                        <w:autoSpaceDE w:val="0"/>
                        <w:autoSpaceDN w:val="0"/>
                        <w:adjustRightInd w:val="0"/>
                        <w:spacing w:after="120" w:line="259" w:lineRule="auto"/>
                        <w:ind w:firstLineChars="0"/>
                        <w:contextualSpacing/>
                        <w:textAlignment w:val="baseline"/>
                        <w:rPr>
                          <w:lang w:val="en-US"/>
                        </w:rPr>
                      </w:pPr>
                      <w:r w:rsidRPr="00ED3206">
                        <w:rPr>
                          <w:highlight w:val="green"/>
                          <w:lang w:val="en-US"/>
                        </w:rPr>
                        <w:t xml:space="preserve">GTW Agreement: </w:t>
                      </w:r>
                      <w:r w:rsidRPr="00ED3206">
                        <w:rPr>
                          <w:lang w:val="en-US"/>
                        </w:rPr>
                        <w:t>For test cases, further discussion on setup for testing to reduce the test burden and send LS to RAN5.</w:t>
                      </w:r>
                    </w:p>
                  </w:txbxContent>
                </v:textbox>
                <w10:anchorlock/>
              </v:shape>
            </w:pict>
          </mc:Fallback>
        </mc:AlternateContent>
      </w:r>
    </w:p>
    <w:p w14:paraId="0848BC4B" w14:textId="77777777" w:rsidR="00572A75" w:rsidRDefault="00432EED" w:rsidP="004A76E3">
      <w:pPr>
        <w:rPr>
          <w:lang w:eastAsia="zh-CN"/>
        </w:rPr>
      </w:pPr>
      <w:r>
        <w:rPr>
          <w:lang w:eastAsia="zh-CN"/>
        </w:rPr>
        <w:t>RAN4 has agreed on the BMRS definition</w:t>
      </w:r>
      <w:r w:rsidR="00572A75">
        <w:rPr>
          <w:lang w:eastAsia="zh-CN"/>
        </w:rPr>
        <w:t xml:space="preserve">, but it is not very clear how to configure specifically for SSB and/or CSI-RS. Especially for SSB, given SSB always exist for all CCs, for the CC without BMRS, it is an issue how to handle SSB configuration. Till now we can see two directions to configure the SSB which is not aimed for BMRS: </w:t>
      </w:r>
    </w:p>
    <w:p w14:paraId="6DADB903" w14:textId="2D1F3E80" w:rsidR="004A76E3" w:rsidRDefault="00572A75" w:rsidP="00572A75">
      <w:pPr>
        <w:pStyle w:val="af3"/>
        <w:numPr>
          <w:ilvl w:val="0"/>
          <w:numId w:val="44"/>
        </w:numPr>
        <w:ind w:firstLineChars="0"/>
        <w:rPr>
          <w:lang w:eastAsia="zh-CN"/>
        </w:rPr>
      </w:pPr>
      <w:r>
        <w:rPr>
          <w:lang w:eastAsia="zh-CN"/>
        </w:rPr>
        <w:t>Option 1: special TCI state configuration ( e.g. set QCL location to another CC</w:t>
      </w:r>
      <w:r w:rsidR="004C471A">
        <w:rPr>
          <w:lang w:eastAsia="zh-CN"/>
        </w:rPr>
        <w:t xml:space="preserve"> [2, R4-2112872]</w:t>
      </w:r>
      <w:r>
        <w:rPr>
          <w:lang w:eastAsia="zh-CN"/>
        </w:rPr>
        <w:t>)</w:t>
      </w:r>
    </w:p>
    <w:p w14:paraId="05EA299A" w14:textId="33901FA2" w:rsidR="00572A75" w:rsidRDefault="00572A75" w:rsidP="00572A75">
      <w:pPr>
        <w:pStyle w:val="af3"/>
        <w:numPr>
          <w:ilvl w:val="0"/>
          <w:numId w:val="44"/>
        </w:numPr>
        <w:ind w:firstLineChars="0"/>
        <w:rPr>
          <w:lang w:eastAsia="zh-CN"/>
        </w:rPr>
      </w:pPr>
      <w:r>
        <w:rPr>
          <w:rFonts w:hint="eastAsia"/>
          <w:lang w:eastAsia="zh-CN"/>
        </w:rPr>
        <w:t>O</w:t>
      </w:r>
      <w:r>
        <w:rPr>
          <w:lang w:eastAsia="zh-CN"/>
        </w:rPr>
        <w:t>ption 2: low PSD configuration (e.g. following the SSB configuration in CSI-RS based enhanced beam correspondence)</w:t>
      </w:r>
    </w:p>
    <w:p w14:paraId="0217AF43" w14:textId="59811A62" w:rsidR="00AB5F31" w:rsidRDefault="00AB5F31" w:rsidP="00AB5F31">
      <w:pPr>
        <w:spacing w:after="120"/>
        <w:ind w:left="1418" w:hanging="1418"/>
        <w:rPr>
          <w:b/>
          <w:bCs/>
        </w:rPr>
      </w:pPr>
      <w:r>
        <w:rPr>
          <w:b/>
          <w:bCs/>
        </w:rPr>
        <w:t xml:space="preserve">Observation </w:t>
      </w:r>
      <w:r w:rsidR="00076E23">
        <w:rPr>
          <w:b/>
          <w:bCs/>
        </w:rPr>
        <w:t>1</w:t>
      </w:r>
      <w:r w:rsidRPr="00DF1B01">
        <w:rPr>
          <w:b/>
          <w:bCs/>
        </w:rPr>
        <w:t>:</w:t>
      </w:r>
      <w:r w:rsidRPr="00DF1B01">
        <w:rPr>
          <w:b/>
          <w:bCs/>
        </w:rPr>
        <w:tab/>
      </w:r>
      <w:r w:rsidR="00076E23">
        <w:rPr>
          <w:b/>
          <w:bCs/>
        </w:rPr>
        <w:t>it is necessary to specify detailed SSB configuration for the CCs without BMRS</w:t>
      </w:r>
      <w:r>
        <w:rPr>
          <w:b/>
          <w:bCs/>
        </w:rPr>
        <w:t>.</w:t>
      </w:r>
    </w:p>
    <w:p w14:paraId="4A3C75B5" w14:textId="49F92287" w:rsidR="00B541DE" w:rsidRDefault="00076E23" w:rsidP="001F7D2F">
      <w:pPr>
        <w:rPr>
          <w:lang w:eastAsia="zh-CN"/>
        </w:rPr>
      </w:pPr>
      <w:r>
        <w:rPr>
          <w:lang w:eastAsia="zh-CN"/>
        </w:rPr>
        <w:t xml:space="preserve">RAN4 has agreed that CBM requirements apply </w:t>
      </w:r>
      <w:r>
        <w:rPr>
          <w:lang w:val="en-US"/>
        </w:rPr>
        <w:t>per-band with the BMRS configured in any one of the participating bands</w:t>
      </w:r>
      <w:r w:rsidR="00E5300E">
        <w:rPr>
          <w:lang w:eastAsia="zh-CN"/>
        </w:rPr>
        <w:t>.</w:t>
      </w:r>
      <w:r>
        <w:rPr>
          <w:lang w:eastAsia="zh-CN"/>
        </w:rPr>
        <w:t xml:space="preserve"> On the other hand, it is common concern that CBM test cases will be a burden for industry. </w:t>
      </w:r>
      <w:r w:rsidR="00B541DE">
        <w:rPr>
          <w:lang w:eastAsia="zh-CN"/>
        </w:rPr>
        <w:t>If the side condition for BMRS will be diverged to SSB, CSI-RS and its permutations, the test cases number will be enormous. Actually it is not a special problem for CBM, but also works for IBM.</w:t>
      </w:r>
    </w:p>
    <w:p w14:paraId="7B3B87DB" w14:textId="1E1B7CAB" w:rsidR="00F277C8" w:rsidRDefault="00B541DE" w:rsidP="001F7D2F">
      <w:pPr>
        <w:rPr>
          <w:lang w:eastAsia="zh-CN"/>
        </w:rPr>
      </w:pPr>
      <w:r>
        <w:rPr>
          <w:lang w:eastAsia="zh-CN"/>
        </w:rPr>
        <w:t xml:space="preserve">In IBM requirements, we have no detailed BMRS side condition depending on beam correspondence capability. </w:t>
      </w:r>
      <w:r w:rsidR="00076E23">
        <w:rPr>
          <w:lang w:eastAsia="zh-CN"/>
        </w:rPr>
        <w:t xml:space="preserve"> </w:t>
      </w:r>
    </w:p>
    <w:p w14:paraId="798F97ED" w14:textId="734D388A" w:rsidR="00B541DE" w:rsidRDefault="00B541DE" w:rsidP="00B541DE">
      <w:pPr>
        <w:spacing w:after="120"/>
        <w:ind w:left="1418" w:hanging="1418"/>
        <w:rPr>
          <w:b/>
          <w:bCs/>
        </w:rPr>
      </w:pPr>
      <w:r>
        <w:rPr>
          <w:b/>
          <w:bCs/>
        </w:rPr>
        <w:t>Observation 2</w:t>
      </w:r>
      <w:r w:rsidRPr="00DF1B01">
        <w:rPr>
          <w:b/>
          <w:bCs/>
        </w:rPr>
        <w:t>:</w:t>
      </w:r>
      <w:r w:rsidRPr="00DF1B01">
        <w:rPr>
          <w:b/>
          <w:bCs/>
        </w:rPr>
        <w:tab/>
      </w:r>
      <w:r w:rsidR="0087150B" w:rsidRPr="0087150B">
        <w:rPr>
          <w:b/>
          <w:bCs/>
        </w:rPr>
        <w:t>In IBM requirements</w:t>
      </w:r>
      <w:r w:rsidR="0087150B">
        <w:rPr>
          <w:b/>
          <w:bCs/>
        </w:rPr>
        <w:t>,</w:t>
      </w:r>
      <w:r w:rsidR="0087150B" w:rsidRPr="0087150B">
        <w:rPr>
          <w:b/>
          <w:bCs/>
        </w:rPr>
        <w:t xml:space="preserve"> </w:t>
      </w:r>
      <w:r>
        <w:rPr>
          <w:b/>
          <w:bCs/>
        </w:rPr>
        <w:t>there is no detailed BMRS side condition depending on beam correspondence capability.</w:t>
      </w:r>
    </w:p>
    <w:p w14:paraId="1F8A73AE" w14:textId="0086314D" w:rsidR="00B541DE" w:rsidRPr="00B541DE" w:rsidRDefault="00B541DE" w:rsidP="001F7D2F">
      <w:pPr>
        <w:rPr>
          <w:lang w:eastAsia="zh-CN"/>
        </w:rPr>
      </w:pPr>
      <w:r>
        <w:rPr>
          <w:lang w:eastAsia="zh-CN"/>
        </w:rPr>
        <w:t>So for CBM requirements, we either follow IBM not to refine BMRS</w:t>
      </w:r>
      <w:r w:rsidR="00AA5320">
        <w:rPr>
          <w:lang w:eastAsia="zh-CN"/>
        </w:rPr>
        <w:t xml:space="preserve"> categories</w:t>
      </w:r>
      <w:r>
        <w:rPr>
          <w:lang w:eastAsia="zh-CN"/>
        </w:rPr>
        <w:t xml:space="preserve">, or create detailed BMRS side condition for both IBM and CBM. </w:t>
      </w:r>
      <w:r w:rsidR="00AA5320">
        <w:rPr>
          <w:lang w:eastAsia="zh-CN"/>
        </w:rPr>
        <w:t>If</w:t>
      </w:r>
      <w:r>
        <w:rPr>
          <w:lang w:eastAsia="zh-CN"/>
        </w:rPr>
        <w:t xml:space="preserve"> the latter one is selected, the </w:t>
      </w:r>
      <w:r w:rsidRPr="00ED3206">
        <w:rPr>
          <w:lang w:val="en-US"/>
        </w:rPr>
        <w:t>setup for testing to reduce the test burden</w:t>
      </w:r>
      <w:r w:rsidR="00AA5320">
        <w:rPr>
          <w:lang w:val="en-US"/>
        </w:rPr>
        <w:t xml:space="preserve"> should be carefully treated.</w:t>
      </w:r>
    </w:p>
    <w:p w14:paraId="0BA831E4" w14:textId="7E1014C1" w:rsidR="005B41A2" w:rsidRDefault="005B41A2" w:rsidP="005B41A2">
      <w:pPr>
        <w:spacing w:after="120"/>
        <w:ind w:left="1418" w:hanging="1418"/>
        <w:rPr>
          <w:b/>
          <w:bCs/>
        </w:rPr>
      </w:pPr>
      <w:r>
        <w:rPr>
          <w:b/>
          <w:bCs/>
        </w:rPr>
        <w:t xml:space="preserve">Proposal </w:t>
      </w:r>
      <w:r w:rsidR="00300E4B">
        <w:rPr>
          <w:b/>
          <w:bCs/>
        </w:rPr>
        <w:t>2</w:t>
      </w:r>
      <w:r w:rsidRPr="00DF1B01">
        <w:rPr>
          <w:b/>
          <w:bCs/>
        </w:rPr>
        <w:t>:</w:t>
      </w:r>
      <w:r w:rsidRPr="00DF1B01">
        <w:rPr>
          <w:b/>
          <w:bCs/>
        </w:rPr>
        <w:tab/>
      </w:r>
      <w:r w:rsidR="00AA5320">
        <w:rPr>
          <w:b/>
          <w:bCs/>
          <w:lang w:eastAsia="zh-CN"/>
        </w:rPr>
        <w:t>BMRS configuration should be aligned between IBM and CBM as possible</w:t>
      </w:r>
      <w:r w:rsidR="00AA5320">
        <w:rPr>
          <w:b/>
          <w:bCs/>
        </w:rPr>
        <w:t>, and test burden should be carefully treated in RAN4</w:t>
      </w:r>
    </w:p>
    <w:p w14:paraId="4E4E7A2B" w14:textId="4C357157" w:rsidR="00AA5320" w:rsidRPr="007C4CA8" w:rsidRDefault="00AA5320" w:rsidP="00AA5320">
      <w:pPr>
        <w:pStyle w:val="2"/>
      </w:pPr>
      <w:r>
        <w:t>2.3</w:t>
      </w:r>
      <w:r>
        <w:tab/>
      </w:r>
      <w:r>
        <w:rPr>
          <w:lang w:eastAsia="zh-CN"/>
        </w:rPr>
        <w:t>Sensitivity requirements</w:t>
      </w:r>
    </w:p>
    <w:p w14:paraId="33B1949F" w14:textId="16F5C78E" w:rsidR="00AA5320" w:rsidRDefault="00AA5320" w:rsidP="00AA5320">
      <w:pPr>
        <w:rPr>
          <w:lang w:eastAsia="zh-CN"/>
        </w:rPr>
      </w:pPr>
      <w:r>
        <w:t xml:space="preserve">In RAN4#100e meeting, it was agreed that CBM </w:t>
      </w:r>
      <w:r w:rsidR="009E6517">
        <w:rPr>
          <w:lang w:val="en-US"/>
        </w:rPr>
        <w:t>REFSENS and EIS spherical coverage requirements shall be based on IBM inter-band CA framework</w:t>
      </w:r>
      <w:r w:rsidR="00AB344A">
        <w:rPr>
          <w:lang w:val="en-US"/>
        </w:rPr>
        <w:t xml:space="preserve">, </w:t>
      </w:r>
      <w:r w:rsidR="00AB344A">
        <w:t>as indicated in the approved WF [1, R4-2114960]</w:t>
      </w:r>
    </w:p>
    <w:p w14:paraId="3E9F58CD" w14:textId="77777777" w:rsidR="00AA5320" w:rsidRDefault="00AA5320" w:rsidP="00AA5320">
      <w:r>
        <w:rPr>
          <w:noProof/>
          <w:lang w:val="en-US" w:eastAsia="zh-CN"/>
        </w:rPr>
        <mc:AlternateContent>
          <mc:Choice Requires="wps">
            <w:drawing>
              <wp:inline distT="0" distB="0" distL="0" distR="0" wp14:anchorId="66BE86FA" wp14:editId="5F5E1AD1">
                <wp:extent cx="6037385" cy="975815"/>
                <wp:effectExtent l="0" t="0" r="20955" b="1524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975815"/>
                        </a:xfrm>
                        <a:prstGeom prst="rect">
                          <a:avLst/>
                        </a:prstGeom>
                        <a:solidFill>
                          <a:srgbClr val="FFFFFF"/>
                        </a:solidFill>
                        <a:ln w="9525">
                          <a:solidFill>
                            <a:srgbClr val="000000"/>
                          </a:solidFill>
                          <a:miter lim="800000"/>
                          <a:headEnd/>
                          <a:tailEnd/>
                        </a:ln>
                      </wps:spPr>
                      <wps:txbx>
                        <w:txbxContent>
                          <w:p w14:paraId="5405A733" w14:textId="77777777" w:rsidR="009E6517" w:rsidRDefault="009E6517" w:rsidP="009E6517">
                            <w:pPr>
                              <w:pStyle w:val="af3"/>
                              <w:numPr>
                                <w:ilvl w:val="0"/>
                                <w:numId w:val="45"/>
                              </w:numPr>
                              <w:spacing w:line="259" w:lineRule="auto"/>
                              <w:ind w:firstLineChars="0"/>
                              <w:contextualSpacing/>
                              <w:rPr>
                                <w:lang w:val="en-US"/>
                              </w:rPr>
                            </w:pPr>
                            <w:r>
                              <w:rPr>
                                <w:highlight w:val="green"/>
                                <w:lang w:val="en-US"/>
                              </w:rPr>
                              <w:t>GTW Agreement:</w:t>
                            </w:r>
                            <w:r>
                              <w:rPr>
                                <w:lang w:val="en-US"/>
                              </w:rPr>
                              <w:t xml:space="preserve"> RAN4 agree to introduce REFSENS and EIS spherical coverage requirements based on IBM inter-band CA framework.</w:t>
                            </w:r>
                          </w:p>
                          <w:p w14:paraId="77EC4383" w14:textId="77777777" w:rsidR="009E6517" w:rsidRDefault="009E6517" w:rsidP="009E6517">
                            <w:pPr>
                              <w:pStyle w:val="af3"/>
                              <w:numPr>
                                <w:ilvl w:val="1"/>
                                <w:numId w:val="45"/>
                              </w:numPr>
                              <w:spacing w:line="259" w:lineRule="auto"/>
                              <w:ind w:firstLineChars="0"/>
                              <w:contextualSpacing/>
                              <w:rPr>
                                <w:lang w:val="en-US"/>
                              </w:rPr>
                            </w:pPr>
                            <w:r>
                              <w:rPr>
                                <w:lang w:val="en-US"/>
                              </w:rPr>
                              <w:t>FFS on the values for the requirements</w:t>
                            </w:r>
                          </w:p>
                          <w:p w14:paraId="3DE6FFB0" w14:textId="77777777" w:rsidR="009E6517" w:rsidRDefault="009E6517" w:rsidP="009E6517">
                            <w:pPr>
                              <w:pStyle w:val="af3"/>
                              <w:numPr>
                                <w:ilvl w:val="1"/>
                                <w:numId w:val="45"/>
                              </w:numPr>
                              <w:spacing w:line="259" w:lineRule="auto"/>
                              <w:ind w:firstLineChars="0"/>
                              <w:contextualSpacing/>
                              <w:rPr>
                                <w:lang w:val="en-US"/>
                              </w:rPr>
                            </w:pPr>
                            <w:r>
                              <w:rPr>
                                <w:lang w:val="en-US"/>
                              </w:rPr>
                              <w:t>FFS whether there is PSD difference and what is the difference</w:t>
                            </w:r>
                          </w:p>
                          <w:p w14:paraId="61EBC998" w14:textId="77777777" w:rsidR="009E6517" w:rsidRDefault="009E6517" w:rsidP="009E6517">
                            <w:pPr>
                              <w:pStyle w:val="af3"/>
                              <w:numPr>
                                <w:ilvl w:val="1"/>
                                <w:numId w:val="45"/>
                              </w:numPr>
                              <w:spacing w:line="259" w:lineRule="auto"/>
                              <w:ind w:firstLineChars="0"/>
                              <w:contextualSpacing/>
                              <w:rPr>
                                <w:lang w:val="en-US"/>
                              </w:rPr>
                            </w:pPr>
                            <w:r>
                              <w:rPr>
                                <w:lang w:val="en-US"/>
                              </w:rPr>
                              <w:t>FFS the impact of frequency separation</w:t>
                            </w:r>
                          </w:p>
                          <w:p w14:paraId="4563BE8A" w14:textId="66481AA0" w:rsidR="00AA5320" w:rsidRPr="009E6517" w:rsidRDefault="00AA5320" w:rsidP="009E6517">
                            <w:pPr>
                              <w:overflowPunct w:val="0"/>
                              <w:autoSpaceDE w:val="0"/>
                              <w:autoSpaceDN w:val="0"/>
                              <w:adjustRightInd w:val="0"/>
                              <w:spacing w:after="120" w:line="259" w:lineRule="auto"/>
                              <w:contextualSpacing/>
                              <w:textAlignment w:val="baseline"/>
                              <w:rPr>
                                <w:rFonts w:eastAsia="Malgun Gothic"/>
                                <w:lang w:val="en-US"/>
                              </w:rPr>
                            </w:pPr>
                          </w:p>
                        </w:txbxContent>
                      </wps:txbx>
                      <wps:bodyPr rot="0" vert="horz" wrap="square" lIns="91440" tIns="45720" rIns="91440" bIns="45720" anchor="t" anchorCtr="0">
                        <a:noAutofit/>
                      </wps:bodyPr>
                    </wps:wsp>
                  </a:graphicData>
                </a:graphic>
              </wp:inline>
            </w:drawing>
          </mc:Choice>
          <mc:Fallback>
            <w:pict>
              <v:shape w14:anchorId="66BE86FA" id="文本框 3" o:spid="_x0000_s1028" type="#_x0000_t202" style="width:475.4pt;height:7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">
                <v:textbox>
                  <w:txbxContent>
                    <w:p w14:paraId="5405A733" w14:textId="77777777" w:rsidR="009E6517" w:rsidRDefault="009E6517" w:rsidP="009E6517">
                      <w:pPr>
                        <w:pStyle w:val="af3"/>
                        <w:numPr>
                          <w:ilvl w:val="0"/>
                          <w:numId w:val="45"/>
                        </w:numPr>
                        <w:spacing w:line="259" w:lineRule="auto"/>
                        <w:ind w:firstLineChars="0"/>
                        <w:contextualSpacing/>
                        <w:rPr>
                          <w:lang w:val="en-US"/>
                        </w:rPr>
                      </w:pPr>
                      <w:r>
                        <w:rPr>
                          <w:highlight w:val="green"/>
                          <w:lang w:val="en-US"/>
                        </w:rPr>
                        <w:t>GTW Agreement:</w:t>
                      </w:r>
                      <w:r>
                        <w:rPr>
                          <w:lang w:val="en-US"/>
                        </w:rPr>
                        <w:t xml:space="preserve"> RAN4 agree to introduce REFSENS and EIS spherical coverage requirements based on IBM inter-band CA framework.</w:t>
                      </w:r>
                    </w:p>
                    <w:p w14:paraId="77EC4383" w14:textId="77777777" w:rsidR="009E6517" w:rsidRDefault="009E6517" w:rsidP="009E6517">
                      <w:pPr>
                        <w:pStyle w:val="af3"/>
                        <w:numPr>
                          <w:ilvl w:val="1"/>
                          <w:numId w:val="45"/>
                        </w:numPr>
                        <w:spacing w:line="259" w:lineRule="auto"/>
                        <w:ind w:firstLineChars="0"/>
                        <w:contextualSpacing/>
                        <w:rPr>
                          <w:lang w:val="en-US"/>
                        </w:rPr>
                      </w:pPr>
                      <w:r>
                        <w:rPr>
                          <w:lang w:val="en-US"/>
                        </w:rPr>
                        <w:t>FFS on the values for the requirements</w:t>
                      </w:r>
                    </w:p>
                    <w:p w14:paraId="3DE6FFB0" w14:textId="77777777" w:rsidR="009E6517" w:rsidRDefault="009E6517" w:rsidP="009E6517">
                      <w:pPr>
                        <w:pStyle w:val="af3"/>
                        <w:numPr>
                          <w:ilvl w:val="1"/>
                          <w:numId w:val="45"/>
                        </w:numPr>
                        <w:spacing w:line="259" w:lineRule="auto"/>
                        <w:ind w:firstLineChars="0"/>
                        <w:contextualSpacing/>
                        <w:rPr>
                          <w:lang w:val="en-US"/>
                        </w:rPr>
                      </w:pPr>
                      <w:r>
                        <w:rPr>
                          <w:lang w:val="en-US"/>
                        </w:rPr>
                        <w:t>FFS whether there is PSD difference and what is the difference</w:t>
                      </w:r>
                    </w:p>
                    <w:p w14:paraId="61EBC998" w14:textId="77777777" w:rsidR="009E6517" w:rsidRDefault="009E6517" w:rsidP="009E6517">
                      <w:pPr>
                        <w:pStyle w:val="af3"/>
                        <w:numPr>
                          <w:ilvl w:val="1"/>
                          <w:numId w:val="45"/>
                        </w:numPr>
                        <w:spacing w:line="259" w:lineRule="auto"/>
                        <w:ind w:firstLineChars="0"/>
                        <w:contextualSpacing/>
                        <w:rPr>
                          <w:lang w:val="en-US"/>
                        </w:rPr>
                      </w:pPr>
                      <w:r>
                        <w:rPr>
                          <w:lang w:val="en-US"/>
                        </w:rPr>
                        <w:t>FFS the impact of frequency separation</w:t>
                      </w:r>
                    </w:p>
                    <w:p w14:paraId="4563BE8A" w14:textId="66481AA0" w:rsidR="00AA5320" w:rsidRPr="009E6517" w:rsidRDefault="00AA5320" w:rsidP="009E6517">
                      <w:pPr>
                        <w:overflowPunct w:val="0"/>
                        <w:autoSpaceDE w:val="0"/>
                        <w:autoSpaceDN w:val="0"/>
                        <w:adjustRightInd w:val="0"/>
                        <w:spacing w:after="120" w:line="259" w:lineRule="auto"/>
                        <w:contextualSpacing/>
                        <w:textAlignment w:val="baseline"/>
                        <w:rPr>
                          <w:rFonts w:eastAsia="Malgun Gothic" w:hint="eastAsia"/>
                          <w:lang w:val="en-US"/>
                        </w:rPr>
                      </w:pPr>
                    </w:p>
                  </w:txbxContent>
                </v:textbox>
                <w10:anchorlock/>
              </v:shape>
            </w:pict>
          </mc:Fallback>
        </mc:AlternateContent>
      </w:r>
    </w:p>
    <w:p w14:paraId="6EFDF47A" w14:textId="52242390" w:rsidR="00AA5320" w:rsidRDefault="009E6517" w:rsidP="00AA5320">
      <w:pPr>
        <w:rPr>
          <w:lang w:eastAsia="zh-CN"/>
        </w:rPr>
      </w:pPr>
      <w:r>
        <w:rPr>
          <w:lang w:eastAsia="zh-CN"/>
        </w:rPr>
        <w:t>Based on above agreement, one of the main differences from IBM framework is the PSD difference setting.</w:t>
      </w:r>
      <w:r w:rsidR="001272A8">
        <w:rPr>
          <w:lang w:eastAsia="zh-CN"/>
        </w:rPr>
        <w:t xml:space="preserve"> In IBM sensitivity requirements, non-</w:t>
      </w:r>
      <w:r w:rsidR="00C54C34">
        <w:rPr>
          <w:lang w:eastAsia="zh-CN"/>
        </w:rPr>
        <w:t>equal P</w:t>
      </w:r>
      <w:r w:rsidR="005B5EFD">
        <w:rPr>
          <w:lang w:eastAsia="zh-CN"/>
        </w:rPr>
        <w:t xml:space="preserve">SD </w:t>
      </w:r>
      <w:r w:rsidR="00C54C34">
        <w:rPr>
          <w:lang w:eastAsia="zh-CN"/>
        </w:rPr>
        <w:t xml:space="preserve">is specified. For CBM, however, </w:t>
      </w:r>
      <w:r w:rsidR="005B5EFD">
        <w:rPr>
          <w:lang w:eastAsia="zh-CN"/>
        </w:rPr>
        <w:t xml:space="preserve">non-equal PSD is not practical since CBM requirements should accommodate both single-chain and multiple-chain RF architecture. </w:t>
      </w:r>
      <w:r w:rsidR="005B354C">
        <w:rPr>
          <w:lang w:eastAsia="zh-CN"/>
        </w:rPr>
        <w:t xml:space="preserve">CBM based on single-chain RF architecture is like intra-band CA. Equal PSD is specified explicitly for most RX cases of intra-band CA. For sensitivity requirements of intra-band CA, since PSD difference is related to final measured EIS of each CC, so PSD difference could not be rigidly set as zero. This status is similar with the previously proposed normalized equal PSD </w:t>
      </w:r>
      <w:bookmarkStart w:id="1" w:name="_GoBack"/>
      <w:bookmarkEnd w:id="1"/>
      <w:r w:rsidR="005B354C">
        <w:rPr>
          <w:lang w:eastAsia="zh-CN"/>
        </w:rPr>
        <w:t>(</w:t>
      </w:r>
      <w:r w:rsidR="005B354C" w:rsidRPr="00434EC9">
        <w:rPr>
          <w:lang w:eastAsia="zh-CN"/>
        </w:rPr>
        <w:t>CC1 and CC2 achieve sensitivity status simultaneously</w:t>
      </w:r>
      <w:r w:rsidR="005B354C">
        <w:rPr>
          <w:lang w:eastAsia="zh-CN"/>
        </w:rPr>
        <w:t xml:space="preserve">) </w:t>
      </w:r>
      <w:r w:rsidR="00AB344A">
        <w:rPr>
          <w:lang w:eastAsia="zh-CN"/>
        </w:rPr>
        <w:t>[3]</w:t>
      </w:r>
      <w:r w:rsidR="000D53E6">
        <w:rPr>
          <w:lang w:eastAsia="zh-CN"/>
        </w:rPr>
        <w:t xml:space="preserve"> </w:t>
      </w:r>
      <w:r w:rsidR="00AB344A">
        <w:rPr>
          <w:lang w:eastAsia="zh-CN"/>
        </w:rPr>
        <w:t>[4].</w:t>
      </w:r>
    </w:p>
    <w:p w14:paraId="1B26D919" w14:textId="7D2AB2A6" w:rsidR="003E246C" w:rsidRDefault="003E246C" w:rsidP="003E246C">
      <w:pPr>
        <w:spacing w:after="120"/>
        <w:ind w:left="1418" w:hanging="1418"/>
        <w:rPr>
          <w:b/>
          <w:bCs/>
        </w:rPr>
      </w:pPr>
      <w:r>
        <w:rPr>
          <w:b/>
          <w:bCs/>
        </w:rPr>
        <w:t>Observation 3</w:t>
      </w:r>
      <w:r w:rsidRPr="00DF1B01">
        <w:rPr>
          <w:b/>
          <w:bCs/>
        </w:rPr>
        <w:t>:</w:t>
      </w:r>
      <w:r w:rsidRPr="00DF1B01">
        <w:rPr>
          <w:b/>
          <w:bCs/>
        </w:rPr>
        <w:tab/>
      </w:r>
      <w:r w:rsidRPr="003E246C">
        <w:rPr>
          <w:b/>
          <w:bCs/>
        </w:rPr>
        <w:t>normalized equal PSD (</w:t>
      </w:r>
      <w:r>
        <w:rPr>
          <w:b/>
          <w:bCs/>
        </w:rPr>
        <w:t>simultaneous sensitivity) has been specified for intra-band CA.</w:t>
      </w:r>
    </w:p>
    <w:p w14:paraId="1F98EE8C" w14:textId="6F056D46" w:rsidR="00AA5320" w:rsidRPr="003E246C" w:rsidRDefault="003E246C" w:rsidP="001F7D2F">
      <w:pPr>
        <w:rPr>
          <w:lang w:eastAsia="zh-CN"/>
        </w:rPr>
      </w:pPr>
      <w:r>
        <w:rPr>
          <w:rFonts w:hint="eastAsia"/>
          <w:lang w:eastAsia="zh-CN"/>
        </w:rPr>
        <w:lastRenderedPageBreak/>
        <w:t>F</w:t>
      </w:r>
      <w:r>
        <w:rPr>
          <w:lang w:eastAsia="zh-CN"/>
        </w:rPr>
        <w:t xml:space="preserve">or CBM inter-band CA, </w:t>
      </w:r>
      <w:r w:rsidRPr="003E246C">
        <w:rPr>
          <w:lang w:eastAsia="zh-CN"/>
        </w:rPr>
        <w:t>RAN4 agrees to define CBM requirements in such manner that both single chain and multi chain architectures are possible</w:t>
      </w:r>
      <w:r>
        <w:rPr>
          <w:lang w:eastAsia="zh-CN"/>
        </w:rPr>
        <w:t>. For PSD difference, non-equal PSD is not possible for single chain. So the only choice is the follow up the experience in intra-band CA, i.e. to adopt normalized equal PSD (</w:t>
      </w:r>
      <w:r w:rsidRPr="003E246C">
        <w:rPr>
          <w:lang w:eastAsia="zh-CN"/>
        </w:rPr>
        <w:t>simultaneous sensitivity</w:t>
      </w:r>
      <w:r>
        <w:rPr>
          <w:lang w:eastAsia="zh-CN"/>
        </w:rPr>
        <w:t>).</w:t>
      </w:r>
    </w:p>
    <w:p w14:paraId="02F33D43" w14:textId="1EE3F9DD" w:rsidR="004978EF" w:rsidRDefault="003E246C" w:rsidP="001F7D2F">
      <w:pPr>
        <w:rPr>
          <w:lang w:eastAsia="zh-CN"/>
        </w:rPr>
      </w:pPr>
      <w:r>
        <w:rPr>
          <w:lang w:eastAsia="zh-CN"/>
        </w:rPr>
        <w:t xml:space="preserve">The benefits of </w:t>
      </w:r>
      <w:r w:rsidRPr="003E246C">
        <w:rPr>
          <w:lang w:eastAsia="zh-CN"/>
        </w:rPr>
        <w:t>normalized equal</w:t>
      </w:r>
      <w:r>
        <w:rPr>
          <w:lang w:eastAsia="zh-CN"/>
        </w:rPr>
        <w:t xml:space="preserve"> PSD (simultaneous sensitivity) are not only compatible with varieties of RF architectures, but also can save test time for CBM. As previously discussed, it is consensus to reduce test burden of CBM.</w:t>
      </w:r>
    </w:p>
    <w:p w14:paraId="2AF55FCA" w14:textId="6ACC9715" w:rsidR="003E246C" w:rsidRDefault="003E246C" w:rsidP="001F7D2F">
      <w:pPr>
        <w:rPr>
          <w:lang w:eastAsia="zh-CN"/>
        </w:rPr>
      </w:pPr>
      <w:r>
        <w:rPr>
          <w:lang w:eastAsia="zh-CN"/>
        </w:rPr>
        <w:t>So we propose to adopt normalized equal PSD (</w:t>
      </w:r>
      <w:r w:rsidRPr="003E246C">
        <w:rPr>
          <w:lang w:eastAsia="zh-CN"/>
        </w:rPr>
        <w:t>simultaneous sensitivity</w:t>
      </w:r>
      <w:r>
        <w:rPr>
          <w:lang w:eastAsia="zh-CN"/>
        </w:rPr>
        <w:t>) for CBM sensitivity requirements, including both peak EIS and EIS spherical coverage.</w:t>
      </w:r>
    </w:p>
    <w:p w14:paraId="3D6BB4ED" w14:textId="6B1C7440" w:rsidR="00924F21" w:rsidRDefault="00924F21" w:rsidP="00924F21">
      <w:pPr>
        <w:spacing w:after="120"/>
        <w:ind w:left="1418" w:hanging="1418"/>
        <w:rPr>
          <w:b/>
          <w:bCs/>
        </w:rPr>
      </w:pPr>
      <w:r>
        <w:rPr>
          <w:b/>
          <w:bCs/>
        </w:rPr>
        <w:t>Proposal 3</w:t>
      </w:r>
      <w:r w:rsidRPr="00DF1B01">
        <w:rPr>
          <w:b/>
          <w:bCs/>
        </w:rPr>
        <w:t>:</w:t>
      </w:r>
      <w:r w:rsidRPr="00DF1B01">
        <w:rPr>
          <w:b/>
          <w:bCs/>
        </w:rPr>
        <w:tab/>
      </w:r>
      <w:r>
        <w:rPr>
          <w:b/>
          <w:bCs/>
          <w:lang w:eastAsia="zh-CN"/>
        </w:rPr>
        <w:t xml:space="preserve">for CBM requirements on REFSENS and EIS spherical coverage, </w:t>
      </w:r>
      <w:r w:rsidR="0008572D">
        <w:rPr>
          <w:b/>
          <w:bCs/>
          <w:lang w:eastAsia="zh-CN"/>
        </w:rPr>
        <w:t xml:space="preserve">adopt </w:t>
      </w:r>
      <w:r w:rsidRPr="00924F21">
        <w:rPr>
          <w:b/>
          <w:bCs/>
          <w:lang w:eastAsia="zh-CN"/>
        </w:rPr>
        <w:t>normalized equal PSD (CC1 and CC2 achieve sensitivity status simultaneously)</w:t>
      </w:r>
      <w:r>
        <w:rPr>
          <w:b/>
          <w:bCs/>
        </w:rPr>
        <w:t>.</w:t>
      </w:r>
    </w:p>
    <w:p w14:paraId="3764CAFA" w14:textId="761D5D35" w:rsidR="00235EE7" w:rsidRDefault="00235EE7" w:rsidP="00235EE7">
      <w:pPr>
        <w:pStyle w:val="1"/>
      </w:pPr>
      <w:r>
        <w:t xml:space="preserve">3. </w:t>
      </w:r>
      <w:r>
        <w:tab/>
        <w:t>Conclusion</w:t>
      </w:r>
    </w:p>
    <w:p w14:paraId="3D8101AE" w14:textId="77777777" w:rsidR="003E246C" w:rsidRPr="00057D9B" w:rsidRDefault="003E246C" w:rsidP="003E246C">
      <w:pPr>
        <w:spacing w:after="120"/>
        <w:ind w:left="1418" w:hanging="1418"/>
        <w:rPr>
          <w:rFonts w:eastAsia="Malgun Gothic"/>
          <w:b/>
          <w:bCs/>
        </w:rPr>
      </w:pPr>
      <w:r>
        <w:rPr>
          <w:b/>
          <w:bCs/>
        </w:rPr>
        <w:t>Proposal 1</w:t>
      </w:r>
      <w:r w:rsidRPr="00DF1B01">
        <w:rPr>
          <w:b/>
          <w:bCs/>
        </w:rPr>
        <w:t>:</w:t>
      </w:r>
      <w:r w:rsidRPr="00DF1B01">
        <w:rPr>
          <w:b/>
          <w:bCs/>
        </w:rPr>
        <w:tab/>
      </w:r>
      <w:r>
        <w:rPr>
          <w:b/>
          <w:bCs/>
        </w:rPr>
        <w:t>Send LS to RAN2 to enable new beam management type in RAN4</w:t>
      </w:r>
      <w:r>
        <w:rPr>
          <w:b/>
          <w:bCs/>
          <w:lang w:eastAsia="zh-CN"/>
        </w:rPr>
        <w:t>#100e meeting</w:t>
      </w:r>
      <w:r>
        <w:rPr>
          <w:b/>
          <w:bCs/>
        </w:rPr>
        <w:t>. It is suggested to be introduced in Rel-17.</w:t>
      </w:r>
    </w:p>
    <w:p w14:paraId="3E32D422" w14:textId="77777777" w:rsidR="003E246C" w:rsidRDefault="003E246C" w:rsidP="003E246C">
      <w:pPr>
        <w:spacing w:after="120"/>
        <w:ind w:left="1418" w:hanging="1418"/>
        <w:rPr>
          <w:b/>
          <w:bCs/>
        </w:rPr>
      </w:pPr>
      <w:r>
        <w:rPr>
          <w:b/>
          <w:bCs/>
        </w:rPr>
        <w:t>Observation 1</w:t>
      </w:r>
      <w:r w:rsidRPr="00DF1B01">
        <w:rPr>
          <w:b/>
          <w:bCs/>
        </w:rPr>
        <w:t>:</w:t>
      </w:r>
      <w:r w:rsidRPr="00DF1B01">
        <w:rPr>
          <w:b/>
          <w:bCs/>
        </w:rPr>
        <w:tab/>
      </w:r>
      <w:r>
        <w:rPr>
          <w:b/>
          <w:bCs/>
        </w:rPr>
        <w:t>it is necessary to specify detailed SSB configuration for the CCs without BMRS.</w:t>
      </w:r>
    </w:p>
    <w:p w14:paraId="10EC416A" w14:textId="77777777" w:rsidR="0087150B" w:rsidRDefault="0087150B" w:rsidP="0087150B">
      <w:pPr>
        <w:spacing w:after="120"/>
        <w:ind w:left="1418" w:hanging="1418"/>
        <w:rPr>
          <w:b/>
          <w:bCs/>
        </w:rPr>
      </w:pPr>
      <w:r>
        <w:rPr>
          <w:b/>
          <w:bCs/>
        </w:rPr>
        <w:t>Observation 2</w:t>
      </w:r>
      <w:r w:rsidRPr="00DF1B01">
        <w:rPr>
          <w:b/>
          <w:bCs/>
        </w:rPr>
        <w:t>:</w:t>
      </w:r>
      <w:r w:rsidRPr="00DF1B01">
        <w:rPr>
          <w:b/>
          <w:bCs/>
        </w:rPr>
        <w:tab/>
      </w:r>
      <w:r w:rsidRPr="0087150B">
        <w:rPr>
          <w:b/>
          <w:bCs/>
        </w:rPr>
        <w:t>In IBM requirements</w:t>
      </w:r>
      <w:r>
        <w:rPr>
          <w:b/>
          <w:bCs/>
        </w:rPr>
        <w:t>,</w:t>
      </w:r>
      <w:r w:rsidRPr="0087150B">
        <w:rPr>
          <w:b/>
          <w:bCs/>
        </w:rPr>
        <w:t xml:space="preserve"> </w:t>
      </w:r>
      <w:r>
        <w:rPr>
          <w:b/>
          <w:bCs/>
        </w:rPr>
        <w:t>there is no detailed BMRS side condition depending on beam correspondence capability.</w:t>
      </w:r>
    </w:p>
    <w:p w14:paraId="4696CADE" w14:textId="77777777" w:rsidR="003E246C" w:rsidRDefault="003E246C" w:rsidP="003E246C">
      <w:pPr>
        <w:spacing w:after="120"/>
        <w:ind w:left="1418" w:hanging="1418"/>
        <w:rPr>
          <w:b/>
          <w:bCs/>
        </w:rPr>
      </w:pPr>
      <w:r>
        <w:rPr>
          <w:b/>
          <w:bCs/>
        </w:rPr>
        <w:t>Proposal 2</w:t>
      </w:r>
      <w:r w:rsidRPr="00DF1B01">
        <w:rPr>
          <w:b/>
          <w:bCs/>
        </w:rPr>
        <w:t>:</w:t>
      </w:r>
      <w:r w:rsidRPr="00DF1B01">
        <w:rPr>
          <w:b/>
          <w:bCs/>
        </w:rPr>
        <w:tab/>
      </w:r>
      <w:r>
        <w:rPr>
          <w:b/>
          <w:bCs/>
          <w:lang w:eastAsia="zh-CN"/>
        </w:rPr>
        <w:t>BMRS configuration should be aligned between IBM and CBM as possible</w:t>
      </w:r>
      <w:r>
        <w:rPr>
          <w:b/>
          <w:bCs/>
        </w:rPr>
        <w:t>, and test burden should be carefully treated in RAN4</w:t>
      </w:r>
    </w:p>
    <w:p w14:paraId="1BA3D143" w14:textId="77777777" w:rsidR="003E246C" w:rsidRDefault="003E246C" w:rsidP="003E246C">
      <w:pPr>
        <w:spacing w:after="120"/>
        <w:ind w:left="1418" w:hanging="1418"/>
        <w:rPr>
          <w:b/>
          <w:bCs/>
        </w:rPr>
      </w:pPr>
      <w:r>
        <w:rPr>
          <w:b/>
          <w:bCs/>
        </w:rPr>
        <w:t>Observation 3</w:t>
      </w:r>
      <w:r w:rsidRPr="00DF1B01">
        <w:rPr>
          <w:b/>
          <w:bCs/>
        </w:rPr>
        <w:t>:</w:t>
      </w:r>
      <w:r w:rsidRPr="00DF1B01">
        <w:rPr>
          <w:b/>
          <w:bCs/>
        </w:rPr>
        <w:tab/>
      </w:r>
      <w:r w:rsidRPr="003E246C">
        <w:rPr>
          <w:b/>
          <w:bCs/>
        </w:rPr>
        <w:t>normalized equal PSD (</w:t>
      </w:r>
      <w:r>
        <w:rPr>
          <w:b/>
          <w:bCs/>
        </w:rPr>
        <w:t>simultaneous sensitivity) has been specified for intra-band CA.</w:t>
      </w:r>
    </w:p>
    <w:p w14:paraId="27F38C73" w14:textId="77777777" w:rsidR="003E246C" w:rsidRDefault="003E246C" w:rsidP="003E246C">
      <w:pPr>
        <w:spacing w:after="120"/>
        <w:ind w:left="1418" w:hanging="1418"/>
        <w:rPr>
          <w:b/>
          <w:bCs/>
        </w:rPr>
      </w:pPr>
      <w:r>
        <w:rPr>
          <w:b/>
          <w:bCs/>
        </w:rPr>
        <w:t>Proposal 3</w:t>
      </w:r>
      <w:r w:rsidRPr="00DF1B01">
        <w:rPr>
          <w:b/>
          <w:bCs/>
        </w:rPr>
        <w:t>:</w:t>
      </w:r>
      <w:r w:rsidRPr="00DF1B01">
        <w:rPr>
          <w:b/>
          <w:bCs/>
        </w:rPr>
        <w:tab/>
      </w:r>
      <w:r>
        <w:rPr>
          <w:b/>
          <w:bCs/>
          <w:lang w:eastAsia="zh-CN"/>
        </w:rPr>
        <w:t xml:space="preserve">for CBM requirements on REFSENS and EIS spherical coverage, adopt </w:t>
      </w:r>
      <w:r w:rsidRPr="00924F21">
        <w:rPr>
          <w:b/>
          <w:bCs/>
          <w:lang w:eastAsia="zh-CN"/>
        </w:rPr>
        <w:t>normalized equal PSD (CC1 and CC2 achieve sensitivity status simultaneously)</w:t>
      </w:r>
      <w:r>
        <w:rPr>
          <w:b/>
          <w:bCs/>
        </w:rPr>
        <w:t>.</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24AF7DBD" w14:textId="6450EFCA" w:rsidR="008C47B5" w:rsidRDefault="008C47B5" w:rsidP="008C47B5">
      <w:pPr>
        <w:pStyle w:val="af3"/>
        <w:numPr>
          <w:ilvl w:val="0"/>
          <w:numId w:val="26"/>
        </w:numPr>
        <w:ind w:firstLineChars="0"/>
        <w:rPr>
          <w:lang w:val="en-US"/>
        </w:rPr>
      </w:pPr>
      <w:r>
        <w:rPr>
          <w:lang w:val="en-US"/>
        </w:rPr>
        <w:t>R4-2114960,    “</w:t>
      </w:r>
      <w:r w:rsidRPr="008C47B5">
        <w:rPr>
          <w:lang w:val="en-US"/>
        </w:rPr>
        <w:t>WF on FR2 DL CA based on CBM</w:t>
      </w:r>
      <w:r>
        <w:rPr>
          <w:lang w:val="en-US"/>
        </w:rPr>
        <w:t>”</w:t>
      </w:r>
      <w:r w:rsidRPr="00144FEC">
        <w:rPr>
          <w:lang w:val="en-US"/>
        </w:rPr>
        <w:t xml:space="preserve">, </w:t>
      </w:r>
      <w:r>
        <w:rPr>
          <w:lang w:val="en-US"/>
        </w:rPr>
        <w:t>Qualcomm</w:t>
      </w:r>
    </w:p>
    <w:p w14:paraId="0B2A5C8F" w14:textId="380C21D4" w:rsidR="004C471A" w:rsidRDefault="004C471A" w:rsidP="004C471A">
      <w:pPr>
        <w:pStyle w:val="af3"/>
        <w:numPr>
          <w:ilvl w:val="0"/>
          <w:numId w:val="26"/>
        </w:numPr>
        <w:ind w:firstLineChars="0"/>
        <w:rPr>
          <w:lang w:val="en-US"/>
        </w:rPr>
      </w:pPr>
      <w:r>
        <w:rPr>
          <w:lang w:val="en-US"/>
        </w:rPr>
        <w:t>R4-2112872,    “</w:t>
      </w:r>
      <w:r w:rsidRPr="004C471A">
        <w:rPr>
          <w:lang w:val="en-US"/>
        </w:rPr>
        <w:t>UE requirements for CBM</w:t>
      </w:r>
      <w:r>
        <w:rPr>
          <w:lang w:val="en-US"/>
        </w:rPr>
        <w:t>”</w:t>
      </w:r>
      <w:r w:rsidRPr="00144FEC">
        <w:rPr>
          <w:lang w:val="en-US"/>
        </w:rPr>
        <w:t xml:space="preserve">, </w:t>
      </w:r>
      <w:r>
        <w:rPr>
          <w:lang w:val="en-US"/>
        </w:rPr>
        <w:t>Sony, Ericsson</w:t>
      </w:r>
    </w:p>
    <w:p w14:paraId="3CECF9AD" w14:textId="26518913" w:rsidR="00AB344A" w:rsidRDefault="00AB344A" w:rsidP="00AB344A">
      <w:pPr>
        <w:pStyle w:val="af3"/>
        <w:numPr>
          <w:ilvl w:val="0"/>
          <w:numId w:val="26"/>
        </w:numPr>
        <w:ind w:firstLineChars="0"/>
        <w:rPr>
          <w:lang w:val="en-US"/>
        </w:rPr>
      </w:pPr>
      <w:r>
        <w:rPr>
          <w:lang w:val="en-US"/>
        </w:rPr>
        <w:t>R4-2112576,    “</w:t>
      </w:r>
      <w:r w:rsidRPr="00AB344A">
        <w:rPr>
          <w:lang w:val="en-US"/>
        </w:rPr>
        <w:t>Requirements and UE capability discussion on inter-band DL CA</w:t>
      </w:r>
      <w:r>
        <w:rPr>
          <w:lang w:val="en-US"/>
        </w:rPr>
        <w:t>”</w:t>
      </w:r>
      <w:r w:rsidRPr="00144FEC">
        <w:rPr>
          <w:lang w:val="en-US"/>
        </w:rPr>
        <w:t>, Samsung</w:t>
      </w:r>
    </w:p>
    <w:p w14:paraId="2386F70F" w14:textId="16571DDE" w:rsidR="00E0655B" w:rsidRPr="00E0655B" w:rsidRDefault="00E0655B" w:rsidP="00E40151">
      <w:pPr>
        <w:pStyle w:val="af3"/>
        <w:numPr>
          <w:ilvl w:val="0"/>
          <w:numId w:val="26"/>
        </w:numPr>
        <w:ind w:firstLineChars="0"/>
        <w:rPr>
          <w:lang w:val="en-US"/>
        </w:rPr>
      </w:pPr>
      <w:r w:rsidRPr="00E0655B">
        <w:rPr>
          <w:lang w:val="en-US"/>
        </w:rPr>
        <w:t>R4-21</w:t>
      </w:r>
      <w:r>
        <w:rPr>
          <w:lang w:val="en-US"/>
        </w:rPr>
        <w:t>11903</w:t>
      </w:r>
      <w:r w:rsidRPr="00E0655B">
        <w:rPr>
          <w:lang w:val="en-US"/>
        </w:rPr>
        <w:t>,    “</w:t>
      </w:r>
      <w:r w:rsidR="00E40151" w:rsidRPr="00E40151">
        <w:rPr>
          <w:lang w:val="en-US"/>
        </w:rPr>
        <w:t>Requirement framework for Inter-band CA with CBM</w:t>
      </w:r>
      <w:r w:rsidRPr="00E0655B">
        <w:rPr>
          <w:lang w:val="en-US"/>
        </w:rPr>
        <w:t>”, Qualcomm</w:t>
      </w:r>
    </w:p>
    <w:sectPr w:rsidR="00E0655B" w:rsidRPr="00E0655B">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7CADD2" w14:textId="77777777" w:rsidR="00AF0FD5" w:rsidRDefault="00AF0FD5" w:rsidP="00707BAC">
      <w:pPr>
        <w:spacing w:after="0"/>
      </w:pPr>
      <w:r>
        <w:separator/>
      </w:r>
    </w:p>
  </w:endnote>
  <w:endnote w:type="continuationSeparator" w:id="0">
    <w:p w14:paraId="27F7F093" w14:textId="77777777" w:rsidR="00AF0FD5" w:rsidRDefault="00AF0FD5"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EBC918" w14:textId="77777777" w:rsidR="00AF0FD5" w:rsidRDefault="00AF0FD5" w:rsidP="00707BAC">
      <w:pPr>
        <w:spacing w:after="0"/>
      </w:pPr>
      <w:r>
        <w:separator/>
      </w:r>
    </w:p>
  </w:footnote>
  <w:footnote w:type="continuationSeparator" w:id="0">
    <w:p w14:paraId="7A7A3513" w14:textId="77777777" w:rsidR="00AF0FD5" w:rsidRDefault="00AF0FD5"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88156F"/>
    <w:multiLevelType w:val="hybridMultilevel"/>
    <w:tmpl w:val="E62019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5FC1076"/>
    <w:multiLevelType w:val="hybridMultilevel"/>
    <w:tmpl w:val="20E8D762"/>
    <w:lvl w:ilvl="0" w:tplc="2C7CF324">
      <w:start w:val="1"/>
      <w:numFmt w:val="bullet"/>
      <w:lvlText w:val="•"/>
      <w:lvlJc w:val="left"/>
      <w:pPr>
        <w:tabs>
          <w:tab w:val="num" w:pos="720"/>
        </w:tabs>
        <w:ind w:left="720" w:hanging="360"/>
      </w:pPr>
      <w:rPr>
        <w:rFonts w:ascii="Arial" w:hAnsi="Arial" w:hint="default"/>
      </w:rPr>
    </w:lvl>
    <w:lvl w:ilvl="1" w:tplc="2C7CF324">
      <w:start w:val="1"/>
      <w:numFmt w:val="bullet"/>
      <w:lvlText w:val="•"/>
      <w:lvlJc w:val="left"/>
      <w:pPr>
        <w:tabs>
          <w:tab w:val="num" w:pos="1440"/>
        </w:tabs>
        <w:ind w:left="1440" w:hanging="360"/>
      </w:pPr>
      <w:rPr>
        <w:rFonts w:ascii="Arial" w:hAnsi="Arial" w:hint="default"/>
      </w:rPr>
    </w:lvl>
    <w:lvl w:ilvl="2" w:tplc="294232BA" w:tentative="1">
      <w:start w:val="1"/>
      <w:numFmt w:val="bullet"/>
      <w:lvlText w:val=""/>
      <w:lvlJc w:val="left"/>
      <w:pPr>
        <w:tabs>
          <w:tab w:val="num" w:pos="2160"/>
        </w:tabs>
        <w:ind w:left="2160" w:hanging="360"/>
      </w:pPr>
      <w:rPr>
        <w:rFonts w:ascii="Symbol" w:hAnsi="Symbol" w:hint="default"/>
      </w:rPr>
    </w:lvl>
    <w:lvl w:ilvl="3" w:tplc="6626515E" w:tentative="1">
      <w:start w:val="1"/>
      <w:numFmt w:val="bullet"/>
      <w:lvlText w:val=""/>
      <w:lvlJc w:val="left"/>
      <w:pPr>
        <w:tabs>
          <w:tab w:val="num" w:pos="2880"/>
        </w:tabs>
        <w:ind w:left="2880" w:hanging="360"/>
      </w:pPr>
      <w:rPr>
        <w:rFonts w:ascii="Symbol" w:hAnsi="Symbol" w:hint="default"/>
      </w:rPr>
    </w:lvl>
    <w:lvl w:ilvl="4" w:tplc="EB60454E" w:tentative="1">
      <w:start w:val="1"/>
      <w:numFmt w:val="bullet"/>
      <w:lvlText w:val=""/>
      <w:lvlJc w:val="left"/>
      <w:pPr>
        <w:tabs>
          <w:tab w:val="num" w:pos="3600"/>
        </w:tabs>
        <w:ind w:left="3600" w:hanging="360"/>
      </w:pPr>
      <w:rPr>
        <w:rFonts w:ascii="Symbol" w:hAnsi="Symbol" w:hint="default"/>
      </w:rPr>
    </w:lvl>
    <w:lvl w:ilvl="5" w:tplc="5846FAC8" w:tentative="1">
      <w:start w:val="1"/>
      <w:numFmt w:val="bullet"/>
      <w:lvlText w:val=""/>
      <w:lvlJc w:val="left"/>
      <w:pPr>
        <w:tabs>
          <w:tab w:val="num" w:pos="4320"/>
        </w:tabs>
        <w:ind w:left="4320" w:hanging="360"/>
      </w:pPr>
      <w:rPr>
        <w:rFonts w:ascii="Symbol" w:hAnsi="Symbol" w:hint="default"/>
      </w:rPr>
    </w:lvl>
    <w:lvl w:ilvl="6" w:tplc="568813CA" w:tentative="1">
      <w:start w:val="1"/>
      <w:numFmt w:val="bullet"/>
      <w:lvlText w:val=""/>
      <w:lvlJc w:val="left"/>
      <w:pPr>
        <w:tabs>
          <w:tab w:val="num" w:pos="5040"/>
        </w:tabs>
        <w:ind w:left="5040" w:hanging="360"/>
      </w:pPr>
      <w:rPr>
        <w:rFonts w:ascii="Symbol" w:hAnsi="Symbol" w:hint="default"/>
      </w:rPr>
    </w:lvl>
    <w:lvl w:ilvl="7" w:tplc="76644C4C" w:tentative="1">
      <w:start w:val="1"/>
      <w:numFmt w:val="bullet"/>
      <w:lvlText w:val=""/>
      <w:lvlJc w:val="left"/>
      <w:pPr>
        <w:tabs>
          <w:tab w:val="num" w:pos="5760"/>
        </w:tabs>
        <w:ind w:left="5760" w:hanging="360"/>
      </w:pPr>
      <w:rPr>
        <w:rFonts w:ascii="Symbol" w:hAnsi="Symbol" w:hint="default"/>
      </w:rPr>
    </w:lvl>
    <w:lvl w:ilvl="8" w:tplc="4D1C9D7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6EB60E1"/>
    <w:multiLevelType w:val="multilevel"/>
    <w:tmpl w:val="16EB60E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A6010D6"/>
    <w:multiLevelType w:val="hybridMultilevel"/>
    <w:tmpl w:val="1A629A04"/>
    <w:lvl w:ilvl="0" w:tplc="35FC8702">
      <w:start w:val="1"/>
      <w:numFmt w:val="bullet"/>
      <w:lvlText w:val="•"/>
      <w:lvlJc w:val="left"/>
      <w:pPr>
        <w:tabs>
          <w:tab w:val="num" w:pos="360"/>
        </w:tabs>
        <w:ind w:left="360" w:hanging="360"/>
      </w:pPr>
      <w:rPr>
        <w:rFonts w:ascii="Arial" w:hAnsi="Arial" w:hint="default"/>
      </w:rPr>
    </w:lvl>
    <w:lvl w:ilvl="1" w:tplc="EEA01DAE">
      <w:start w:val="1"/>
      <w:numFmt w:val="bullet"/>
      <w:lvlText w:val="•"/>
      <w:lvlJc w:val="left"/>
      <w:pPr>
        <w:tabs>
          <w:tab w:val="num" w:pos="1080"/>
        </w:tabs>
        <w:ind w:left="1080" w:hanging="360"/>
      </w:pPr>
      <w:rPr>
        <w:rFonts w:ascii="Arial" w:hAnsi="Arial" w:hint="default"/>
      </w:rPr>
    </w:lvl>
    <w:lvl w:ilvl="2" w:tplc="F644181C" w:tentative="1">
      <w:start w:val="1"/>
      <w:numFmt w:val="bullet"/>
      <w:lvlText w:val="•"/>
      <w:lvlJc w:val="left"/>
      <w:pPr>
        <w:tabs>
          <w:tab w:val="num" w:pos="1800"/>
        </w:tabs>
        <w:ind w:left="1800" w:hanging="360"/>
      </w:pPr>
      <w:rPr>
        <w:rFonts w:ascii="Arial" w:hAnsi="Arial" w:hint="default"/>
      </w:rPr>
    </w:lvl>
    <w:lvl w:ilvl="3" w:tplc="69CC1716" w:tentative="1">
      <w:start w:val="1"/>
      <w:numFmt w:val="bullet"/>
      <w:lvlText w:val="•"/>
      <w:lvlJc w:val="left"/>
      <w:pPr>
        <w:tabs>
          <w:tab w:val="num" w:pos="2520"/>
        </w:tabs>
        <w:ind w:left="2520" w:hanging="360"/>
      </w:pPr>
      <w:rPr>
        <w:rFonts w:ascii="Arial" w:hAnsi="Arial" w:hint="default"/>
      </w:rPr>
    </w:lvl>
    <w:lvl w:ilvl="4" w:tplc="F6524456" w:tentative="1">
      <w:start w:val="1"/>
      <w:numFmt w:val="bullet"/>
      <w:lvlText w:val="•"/>
      <w:lvlJc w:val="left"/>
      <w:pPr>
        <w:tabs>
          <w:tab w:val="num" w:pos="3240"/>
        </w:tabs>
        <w:ind w:left="3240" w:hanging="360"/>
      </w:pPr>
      <w:rPr>
        <w:rFonts w:ascii="Arial" w:hAnsi="Arial" w:hint="default"/>
      </w:rPr>
    </w:lvl>
    <w:lvl w:ilvl="5" w:tplc="0C348ACE" w:tentative="1">
      <w:start w:val="1"/>
      <w:numFmt w:val="bullet"/>
      <w:lvlText w:val="•"/>
      <w:lvlJc w:val="left"/>
      <w:pPr>
        <w:tabs>
          <w:tab w:val="num" w:pos="3960"/>
        </w:tabs>
        <w:ind w:left="3960" w:hanging="360"/>
      </w:pPr>
      <w:rPr>
        <w:rFonts w:ascii="Arial" w:hAnsi="Arial" w:hint="default"/>
      </w:rPr>
    </w:lvl>
    <w:lvl w:ilvl="6" w:tplc="6E7887BE" w:tentative="1">
      <w:start w:val="1"/>
      <w:numFmt w:val="bullet"/>
      <w:lvlText w:val="•"/>
      <w:lvlJc w:val="left"/>
      <w:pPr>
        <w:tabs>
          <w:tab w:val="num" w:pos="4680"/>
        </w:tabs>
        <w:ind w:left="4680" w:hanging="360"/>
      </w:pPr>
      <w:rPr>
        <w:rFonts w:ascii="Arial" w:hAnsi="Arial" w:hint="default"/>
      </w:rPr>
    </w:lvl>
    <w:lvl w:ilvl="7" w:tplc="1FF694A6" w:tentative="1">
      <w:start w:val="1"/>
      <w:numFmt w:val="bullet"/>
      <w:lvlText w:val="•"/>
      <w:lvlJc w:val="left"/>
      <w:pPr>
        <w:tabs>
          <w:tab w:val="num" w:pos="5400"/>
        </w:tabs>
        <w:ind w:left="5400" w:hanging="360"/>
      </w:pPr>
      <w:rPr>
        <w:rFonts w:ascii="Arial" w:hAnsi="Arial" w:hint="default"/>
      </w:rPr>
    </w:lvl>
    <w:lvl w:ilvl="8" w:tplc="1CC6381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BAE110D"/>
    <w:multiLevelType w:val="hybridMultilevel"/>
    <w:tmpl w:val="8F567FC6"/>
    <w:lvl w:ilvl="0" w:tplc="C706AE4E">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8278FE"/>
    <w:multiLevelType w:val="hybridMultilevel"/>
    <w:tmpl w:val="1C3214B8"/>
    <w:lvl w:ilvl="0" w:tplc="1DF49284">
      <w:start w:val="1"/>
      <w:numFmt w:val="bullet"/>
      <w:lvlText w:val=""/>
      <w:lvlJc w:val="left"/>
      <w:pPr>
        <w:tabs>
          <w:tab w:val="num" w:pos="360"/>
        </w:tabs>
        <w:ind w:left="360" w:hanging="360"/>
      </w:pPr>
      <w:rPr>
        <w:rFonts w:ascii="Wingdings" w:hAnsi="Wingdings" w:hint="default"/>
      </w:rPr>
    </w:lvl>
    <w:lvl w:ilvl="1" w:tplc="4A88A754">
      <w:start w:val="1"/>
      <w:numFmt w:val="bullet"/>
      <w:lvlText w:val="–"/>
      <w:lvlJc w:val="left"/>
      <w:pPr>
        <w:tabs>
          <w:tab w:val="num" w:pos="1080"/>
        </w:tabs>
        <w:ind w:left="1080" w:hanging="360"/>
      </w:pPr>
      <w:rPr>
        <w:rFonts w:ascii="Arial" w:hAnsi="Arial" w:hint="default"/>
      </w:rPr>
    </w:lvl>
    <w:lvl w:ilvl="2" w:tplc="C610F434">
      <w:start w:val="142"/>
      <w:numFmt w:val="bullet"/>
      <w:lvlText w:val="•"/>
      <w:lvlJc w:val="left"/>
      <w:pPr>
        <w:tabs>
          <w:tab w:val="num" w:pos="1800"/>
        </w:tabs>
        <w:ind w:left="1800" w:hanging="360"/>
      </w:pPr>
      <w:rPr>
        <w:rFonts w:ascii="Arial" w:hAnsi="Arial" w:hint="default"/>
      </w:rPr>
    </w:lvl>
    <w:lvl w:ilvl="3" w:tplc="21DEBBD2">
      <w:start w:val="142"/>
      <w:numFmt w:val="bullet"/>
      <w:lvlText w:val="–"/>
      <w:lvlJc w:val="left"/>
      <w:pPr>
        <w:tabs>
          <w:tab w:val="num" w:pos="2520"/>
        </w:tabs>
        <w:ind w:left="2520" w:hanging="360"/>
      </w:pPr>
      <w:rPr>
        <w:rFonts w:ascii="Arial" w:hAnsi="Arial" w:hint="default"/>
      </w:rPr>
    </w:lvl>
    <w:lvl w:ilvl="4" w:tplc="1BC6BE44" w:tentative="1">
      <w:start w:val="1"/>
      <w:numFmt w:val="bullet"/>
      <w:lvlText w:val="–"/>
      <w:lvlJc w:val="left"/>
      <w:pPr>
        <w:tabs>
          <w:tab w:val="num" w:pos="3240"/>
        </w:tabs>
        <w:ind w:left="3240" w:hanging="360"/>
      </w:pPr>
      <w:rPr>
        <w:rFonts w:ascii="Arial" w:hAnsi="Arial" w:hint="default"/>
      </w:rPr>
    </w:lvl>
    <w:lvl w:ilvl="5" w:tplc="E0F0D36C" w:tentative="1">
      <w:start w:val="1"/>
      <w:numFmt w:val="bullet"/>
      <w:lvlText w:val="–"/>
      <w:lvlJc w:val="left"/>
      <w:pPr>
        <w:tabs>
          <w:tab w:val="num" w:pos="3960"/>
        </w:tabs>
        <w:ind w:left="3960" w:hanging="360"/>
      </w:pPr>
      <w:rPr>
        <w:rFonts w:ascii="Arial" w:hAnsi="Arial" w:hint="default"/>
      </w:rPr>
    </w:lvl>
    <w:lvl w:ilvl="6" w:tplc="7E9E0BE0" w:tentative="1">
      <w:start w:val="1"/>
      <w:numFmt w:val="bullet"/>
      <w:lvlText w:val="–"/>
      <w:lvlJc w:val="left"/>
      <w:pPr>
        <w:tabs>
          <w:tab w:val="num" w:pos="4680"/>
        </w:tabs>
        <w:ind w:left="4680" w:hanging="360"/>
      </w:pPr>
      <w:rPr>
        <w:rFonts w:ascii="Arial" w:hAnsi="Arial" w:hint="default"/>
      </w:rPr>
    </w:lvl>
    <w:lvl w:ilvl="7" w:tplc="EFECDF76" w:tentative="1">
      <w:start w:val="1"/>
      <w:numFmt w:val="bullet"/>
      <w:lvlText w:val="–"/>
      <w:lvlJc w:val="left"/>
      <w:pPr>
        <w:tabs>
          <w:tab w:val="num" w:pos="5400"/>
        </w:tabs>
        <w:ind w:left="5400" w:hanging="360"/>
      </w:pPr>
      <w:rPr>
        <w:rFonts w:ascii="Arial" w:hAnsi="Arial" w:hint="default"/>
      </w:rPr>
    </w:lvl>
    <w:lvl w:ilvl="8" w:tplc="476A07E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11729E6"/>
    <w:multiLevelType w:val="hybridMultilevel"/>
    <w:tmpl w:val="1CFC7AB6"/>
    <w:lvl w:ilvl="0" w:tplc="2C7CF324">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2193353F"/>
    <w:multiLevelType w:val="multilevel"/>
    <w:tmpl w:val="2193353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4882957"/>
    <w:multiLevelType w:val="hybridMultilevel"/>
    <w:tmpl w:val="4B36D102"/>
    <w:lvl w:ilvl="0" w:tplc="AF829B08">
      <w:start w:val="1"/>
      <w:numFmt w:val="bullet"/>
      <w:lvlText w:val="•"/>
      <w:lvlJc w:val="left"/>
      <w:pPr>
        <w:tabs>
          <w:tab w:val="num" w:pos="720"/>
        </w:tabs>
        <w:ind w:left="720" w:hanging="360"/>
      </w:pPr>
      <w:rPr>
        <w:rFonts w:ascii="Arial" w:hAnsi="Arial" w:hint="default"/>
      </w:rPr>
    </w:lvl>
    <w:lvl w:ilvl="1" w:tplc="0A720390">
      <w:start w:val="1"/>
      <w:numFmt w:val="bullet"/>
      <w:lvlText w:val="•"/>
      <w:lvlJc w:val="left"/>
      <w:pPr>
        <w:tabs>
          <w:tab w:val="num" w:pos="1440"/>
        </w:tabs>
        <w:ind w:left="1440" w:hanging="360"/>
      </w:pPr>
      <w:rPr>
        <w:rFonts w:ascii="Arial" w:hAnsi="Arial" w:hint="default"/>
      </w:rPr>
    </w:lvl>
    <w:lvl w:ilvl="2" w:tplc="EE048E16" w:tentative="1">
      <w:start w:val="1"/>
      <w:numFmt w:val="bullet"/>
      <w:lvlText w:val="•"/>
      <w:lvlJc w:val="left"/>
      <w:pPr>
        <w:tabs>
          <w:tab w:val="num" w:pos="2160"/>
        </w:tabs>
        <w:ind w:left="2160" w:hanging="360"/>
      </w:pPr>
      <w:rPr>
        <w:rFonts w:ascii="Arial" w:hAnsi="Arial" w:hint="default"/>
      </w:rPr>
    </w:lvl>
    <w:lvl w:ilvl="3" w:tplc="87624B88" w:tentative="1">
      <w:start w:val="1"/>
      <w:numFmt w:val="bullet"/>
      <w:lvlText w:val="•"/>
      <w:lvlJc w:val="left"/>
      <w:pPr>
        <w:tabs>
          <w:tab w:val="num" w:pos="2880"/>
        </w:tabs>
        <w:ind w:left="2880" w:hanging="360"/>
      </w:pPr>
      <w:rPr>
        <w:rFonts w:ascii="Arial" w:hAnsi="Arial" w:hint="default"/>
      </w:rPr>
    </w:lvl>
    <w:lvl w:ilvl="4" w:tplc="FE1C2ECC" w:tentative="1">
      <w:start w:val="1"/>
      <w:numFmt w:val="bullet"/>
      <w:lvlText w:val="•"/>
      <w:lvlJc w:val="left"/>
      <w:pPr>
        <w:tabs>
          <w:tab w:val="num" w:pos="3600"/>
        </w:tabs>
        <w:ind w:left="3600" w:hanging="360"/>
      </w:pPr>
      <w:rPr>
        <w:rFonts w:ascii="Arial" w:hAnsi="Arial" w:hint="default"/>
      </w:rPr>
    </w:lvl>
    <w:lvl w:ilvl="5" w:tplc="D688C11C" w:tentative="1">
      <w:start w:val="1"/>
      <w:numFmt w:val="bullet"/>
      <w:lvlText w:val="•"/>
      <w:lvlJc w:val="left"/>
      <w:pPr>
        <w:tabs>
          <w:tab w:val="num" w:pos="4320"/>
        </w:tabs>
        <w:ind w:left="4320" w:hanging="360"/>
      </w:pPr>
      <w:rPr>
        <w:rFonts w:ascii="Arial" w:hAnsi="Arial" w:hint="default"/>
      </w:rPr>
    </w:lvl>
    <w:lvl w:ilvl="6" w:tplc="C3CE6E36" w:tentative="1">
      <w:start w:val="1"/>
      <w:numFmt w:val="bullet"/>
      <w:lvlText w:val="•"/>
      <w:lvlJc w:val="left"/>
      <w:pPr>
        <w:tabs>
          <w:tab w:val="num" w:pos="5040"/>
        </w:tabs>
        <w:ind w:left="5040" w:hanging="360"/>
      </w:pPr>
      <w:rPr>
        <w:rFonts w:ascii="Arial" w:hAnsi="Arial" w:hint="default"/>
      </w:rPr>
    </w:lvl>
    <w:lvl w:ilvl="7" w:tplc="A8A69120" w:tentative="1">
      <w:start w:val="1"/>
      <w:numFmt w:val="bullet"/>
      <w:lvlText w:val="•"/>
      <w:lvlJc w:val="left"/>
      <w:pPr>
        <w:tabs>
          <w:tab w:val="num" w:pos="5760"/>
        </w:tabs>
        <w:ind w:left="5760" w:hanging="360"/>
      </w:pPr>
      <w:rPr>
        <w:rFonts w:ascii="Arial" w:hAnsi="Arial" w:hint="default"/>
      </w:rPr>
    </w:lvl>
    <w:lvl w:ilvl="8" w:tplc="06D80E8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9D7C3F"/>
    <w:multiLevelType w:val="hybridMultilevel"/>
    <w:tmpl w:val="9FF64B74"/>
    <w:lvl w:ilvl="0" w:tplc="FFFFFFFF">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062BE9"/>
    <w:multiLevelType w:val="hybridMultilevel"/>
    <w:tmpl w:val="83F26A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9EB3828"/>
    <w:multiLevelType w:val="hybridMultilevel"/>
    <w:tmpl w:val="4EB29300"/>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48FA238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9C7F75"/>
    <w:multiLevelType w:val="hybridMultilevel"/>
    <w:tmpl w:val="0F9417AC"/>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2B2814"/>
    <w:multiLevelType w:val="hybridMultilevel"/>
    <w:tmpl w:val="7B9220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4066BA9"/>
    <w:multiLevelType w:val="hybridMultilevel"/>
    <w:tmpl w:val="87B26300"/>
    <w:lvl w:ilvl="0" w:tplc="DD00D7C4">
      <w:start w:val="1"/>
      <w:numFmt w:val="bullet"/>
      <w:lvlText w:val=""/>
      <w:lvlJc w:val="left"/>
      <w:pPr>
        <w:ind w:left="420" w:hanging="420"/>
      </w:pPr>
      <w:rPr>
        <w:rFonts w:ascii="Symbol" w:hAnsi="Symbol" w:hint="default"/>
      </w:rPr>
    </w:lvl>
    <w:lvl w:ilvl="1" w:tplc="9CB65A32">
      <w:start w:val="2"/>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9737E21"/>
    <w:multiLevelType w:val="multilevel"/>
    <w:tmpl w:val="49737E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1E21ABF"/>
    <w:multiLevelType w:val="hybridMultilevel"/>
    <w:tmpl w:val="8EC47ADA"/>
    <w:lvl w:ilvl="0" w:tplc="6F56C6B4">
      <w:start w:val="1"/>
      <w:numFmt w:val="bullet"/>
      <w:lvlText w:val="•"/>
      <w:lvlJc w:val="left"/>
      <w:pPr>
        <w:tabs>
          <w:tab w:val="num" w:pos="720"/>
        </w:tabs>
        <w:ind w:left="720" w:hanging="360"/>
      </w:pPr>
      <w:rPr>
        <w:rFonts w:ascii="Arial" w:hAnsi="Arial" w:hint="default"/>
      </w:rPr>
    </w:lvl>
    <w:lvl w:ilvl="1" w:tplc="64EC2C6E">
      <w:start w:val="56"/>
      <w:numFmt w:val="bullet"/>
      <w:lvlText w:val="•"/>
      <w:lvlJc w:val="left"/>
      <w:pPr>
        <w:tabs>
          <w:tab w:val="num" w:pos="1440"/>
        </w:tabs>
        <w:ind w:left="1440" w:hanging="360"/>
      </w:pPr>
      <w:rPr>
        <w:rFonts w:ascii="Arial" w:hAnsi="Arial" w:hint="default"/>
      </w:rPr>
    </w:lvl>
    <w:lvl w:ilvl="2" w:tplc="E16CA62C">
      <w:start w:val="56"/>
      <w:numFmt w:val="bullet"/>
      <w:lvlText w:val="•"/>
      <w:lvlJc w:val="left"/>
      <w:pPr>
        <w:tabs>
          <w:tab w:val="num" w:pos="2160"/>
        </w:tabs>
        <w:ind w:left="2160" w:hanging="360"/>
      </w:pPr>
      <w:rPr>
        <w:rFonts w:ascii="Arial" w:hAnsi="Arial" w:hint="default"/>
      </w:rPr>
    </w:lvl>
    <w:lvl w:ilvl="3" w:tplc="6EDA16FE" w:tentative="1">
      <w:start w:val="1"/>
      <w:numFmt w:val="bullet"/>
      <w:lvlText w:val="•"/>
      <w:lvlJc w:val="left"/>
      <w:pPr>
        <w:tabs>
          <w:tab w:val="num" w:pos="2880"/>
        </w:tabs>
        <w:ind w:left="2880" w:hanging="360"/>
      </w:pPr>
      <w:rPr>
        <w:rFonts w:ascii="Arial" w:hAnsi="Arial" w:hint="default"/>
      </w:rPr>
    </w:lvl>
    <w:lvl w:ilvl="4" w:tplc="7CCE54FE" w:tentative="1">
      <w:start w:val="1"/>
      <w:numFmt w:val="bullet"/>
      <w:lvlText w:val="•"/>
      <w:lvlJc w:val="left"/>
      <w:pPr>
        <w:tabs>
          <w:tab w:val="num" w:pos="3600"/>
        </w:tabs>
        <w:ind w:left="3600" w:hanging="360"/>
      </w:pPr>
      <w:rPr>
        <w:rFonts w:ascii="Arial" w:hAnsi="Arial" w:hint="default"/>
      </w:rPr>
    </w:lvl>
    <w:lvl w:ilvl="5" w:tplc="1D0CB748" w:tentative="1">
      <w:start w:val="1"/>
      <w:numFmt w:val="bullet"/>
      <w:lvlText w:val="•"/>
      <w:lvlJc w:val="left"/>
      <w:pPr>
        <w:tabs>
          <w:tab w:val="num" w:pos="4320"/>
        </w:tabs>
        <w:ind w:left="4320" w:hanging="360"/>
      </w:pPr>
      <w:rPr>
        <w:rFonts w:ascii="Arial" w:hAnsi="Arial" w:hint="default"/>
      </w:rPr>
    </w:lvl>
    <w:lvl w:ilvl="6" w:tplc="E63E594C" w:tentative="1">
      <w:start w:val="1"/>
      <w:numFmt w:val="bullet"/>
      <w:lvlText w:val="•"/>
      <w:lvlJc w:val="left"/>
      <w:pPr>
        <w:tabs>
          <w:tab w:val="num" w:pos="5040"/>
        </w:tabs>
        <w:ind w:left="5040" w:hanging="360"/>
      </w:pPr>
      <w:rPr>
        <w:rFonts w:ascii="Arial" w:hAnsi="Arial" w:hint="default"/>
      </w:rPr>
    </w:lvl>
    <w:lvl w:ilvl="7" w:tplc="472CF400" w:tentative="1">
      <w:start w:val="1"/>
      <w:numFmt w:val="bullet"/>
      <w:lvlText w:val="•"/>
      <w:lvlJc w:val="left"/>
      <w:pPr>
        <w:tabs>
          <w:tab w:val="num" w:pos="5760"/>
        </w:tabs>
        <w:ind w:left="5760" w:hanging="360"/>
      </w:pPr>
      <w:rPr>
        <w:rFonts w:ascii="Arial" w:hAnsi="Arial" w:hint="default"/>
      </w:rPr>
    </w:lvl>
    <w:lvl w:ilvl="8" w:tplc="5696174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7040E30"/>
    <w:multiLevelType w:val="hybridMultilevel"/>
    <w:tmpl w:val="94365F06"/>
    <w:lvl w:ilvl="0" w:tplc="E9C4A0FE">
      <w:start w:val="1"/>
      <w:numFmt w:val="bullet"/>
      <w:lvlText w:val="•"/>
      <w:lvlJc w:val="left"/>
      <w:pPr>
        <w:tabs>
          <w:tab w:val="num" w:pos="720"/>
        </w:tabs>
        <w:ind w:left="720" w:hanging="360"/>
      </w:pPr>
      <w:rPr>
        <w:rFonts w:ascii="Arial" w:hAnsi="Arial" w:hint="default"/>
        <w:lang w:val="en-GB"/>
      </w:rPr>
    </w:lvl>
    <w:lvl w:ilvl="1" w:tplc="619ADDA6">
      <w:start w:val="1"/>
      <w:numFmt w:val="bullet"/>
      <w:lvlText w:val="•"/>
      <w:lvlJc w:val="left"/>
      <w:pPr>
        <w:tabs>
          <w:tab w:val="num" w:pos="1440"/>
        </w:tabs>
        <w:ind w:left="1440" w:hanging="360"/>
      </w:pPr>
      <w:rPr>
        <w:rFonts w:ascii="Arial" w:hAnsi="Arial" w:hint="default"/>
      </w:rPr>
    </w:lvl>
    <w:lvl w:ilvl="2" w:tplc="EC10BAEA">
      <w:start w:val="1"/>
      <w:numFmt w:val="bullet"/>
      <w:lvlText w:val="•"/>
      <w:lvlJc w:val="left"/>
      <w:pPr>
        <w:tabs>
          <w:tab w:val="num" w:pos="2160"/>
        </w:tabs>
        <w:ind w:left="2160" w:hanging="360"/>
      </w:pPr>
      <w:rPr>
        <w:rFonts w:ascii="Arial" w:hAnsi="Arial" w:hint="default"/>
      </w:rPr>
    </w:lvl>
    <w:lvl w:ilvl="3" w:tplc="5AE209CE" w:tentative="1">
      <w:start w:val="1"/>
      <w:numFmt w:val="bullet"/>
      <w:lvlText w:val="•"/>
      <w:lvlJc w:val="left"/>
      <w:pPr>
        <w:tabs>
          <w:tab w:val="num" w:pos="2880"/>
        </w:tabs>
        <w:ind w:left="2880" w:hanging="360"/>
      </w:pPr>
      <w:rPr>
        <w:rFonts w:ascii="Arial" w:hAnsi="Arial" w:hint="default"/>
      </w:rPr>
    </w:lvl>
    <w:lvl w:ilvl="4" w:tplc="6060A398" w:tentative="1">
      <w:start w:val="1"/>
      <w:numFmt w:val="bullet"/>
      <w:lvlText w:val="•"/>
      <w:lvlJc w:val="left"/>
      <w:pPr>
        <w:tabs>
          <w:tab w:val="num" w:pos="3600"/>
        </w:tabs>
        <w:ind w:left="3600" w:hanging="360"/>
      </w:pPr>
      <w:rPr>
        <w:rFonts w:ascii="Arial" w:hAnsi="Arial" w:hint="default"/>
      </w:rPr>
    </w:lvl>
    <w:lvl w:ilvl="5" w:tplc="68CA906E" w:tentative="1">
      <w:start w:val="1"/>
      <w:numFmt w:val="bullet"/>
      <w:lvlText w:val="•"/>
      <w:lvlJc w:val="left"/>
      <w:pPr>
        <w:tabs>
          <w:tab w:val="num" w:pos="4320"/>
        </w:tabs>
        <w:ind w:left="4320" w:hanging="360"/>
      </w:pPr>
      <w:rPr>
        <w:rFonts w:ascii="Arial" w:hAnsi="Arial" w:hint="default"/>
      </w:rPr>
    </w:lvl>
    <w:lvl w:ilvl="6" w:tplc="563E0C96" w:tentative="1">
      <w:start w:val="1"/>
      <w:numFmt w:val="bullet"/>
      <w:lvlText w:val="•"/>
      <w:lvlJc w:val="left"/>
      <w:pPr>
        <w:tabs>
          <w:tab w:val="num" w:pos="5040"/>
        </w:tabs>
        <w:ind w:left="5040" w:hanging="360"/>
      </w:pPr>
      <w:rPr>
        <w:rFonts w:ascii="Arial" w:hAnsi="Arial" w:hint="default"/>
      </w:rPr>
    </w:lvl>
    <w:lvl w:ilvl="7" w:tplc="5A0A9108" w:tentative="1">
      <w:start w:val="1"/>
      <w:numFmt w:val="bullet"/>
      <w:lvlText w:val="•"/>
      <w:lvlJc w:val="left"/>
      <w:pPr>
        <w:tabs>
          <w:tab w:val="num" w:pos="5760"/>
        </w:tabs>
        <w:ind w:left="5760" w:hanging="360"/>
      </w:pPr>
      <w:rPr>
        <w:rFonts w:ascii="Arial" w:hAnsi="Arial" w:hint="default"/>
      </w:rPr>
    </w:lvl>
    <w:lvl w:ilvl="8" w:tplc="80D0193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5A194D"/>
    <w:multiLevelType w:val="hybridMultilevel"/>
    <w:tmpl w:val="CBC835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8B77D2"/>
    <w:multiLevelType w:val="hybridMultilevel"/>
    <w:tmpl w:val="196E049E"/>
    <w:lvl w:ilvl="0" w:tplc="48FA238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E04B47"/>
    <w:multiLevelType w:val="hybridMultilevel"/>
    <w:tmpl w:val="68BA0B36"/>
    <w:lvl w:ilvl="0" w:tplc="89D2B93A">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9D3A52"/>
    <w:multiLevelType w:val="hybridMultilevel"/>
    <w:tmpl w:val="54E4456E"/>
    <w:lvl w:ilvl="0" w:tplc="14FC6F92">
      <w:start w:val="1"/>
      <w:numFmt w:val="bullet"/>
      <w:lvlText w:val="•"/>
      <w:lvlJc w:val="left"/>
      <w:pPr>
        <w:tabs>
          <w:tab w:val="num" w:pos="720"/>
        </w:tabs>
        <w:ind w:left="720" w:hanging="360"/>
      </w:pPr>
      <w:rPr>
        <w:rFonts w:ascii="Arial" w:hAnsi="Arial" w:hint="default"/>
      </w:rPr>
    </w:lvl>
    <w:lvl w:ilvl="1" w:tplc="C66A7DAA" w:tentative="1">
      <w:start w:val="1"/>
      <w:numFmt w:val="bullet"/>
      <w:lvlText w:val="•"/>
      <w:lvlJc w:val="left"/>
      <w:pPr>
        <w:tabs>
          <w:tab w:val="num" w:pos="1440"/>
        </w:tabs>
        <w:ind w:left="1440" w:hanging="360"/>
      </w:pPr>
      <w:rPr>
        <w:rFonts w:ascii="Arial" w:hAnsi="Arial" w:hint="default"/>
      </w:rPr>
    </w:lvl>
    <w:lvl w:ilvl="2" w:tplc="88661048" w:tentative="1">
      <w:start w:val="1"/>
      <w:numFmt w:val="bullet"/>
      <w:lvlText w:val="•"/>
      <w:lvlJc w:val="left"/>
      <w:pPr>
        <w:tabs>
          <w:tab w:val="num" w:pos="2160"/>
        </w:tabs>
        <w:ind w:left="2160" w:hanging="360"/>
      </w:pPr>
      <w:rPr>
        <w:rFonts w:ascii="Arial" w:hAnsi="Arial" w:hint="default"/>
      </w:rPr>
    </w:lvl>
    <w:lvl w:ilvl="3" w:tplc="02525E20" w:tentative="1">
      <w:start w:val="1"/>
      <w:numFmt w:val="bullet"/>
      <w:lvlText w:val="•"/>
      <w:lvlJc w:val="left"/>
      <w:pPr>
        <w:tabs>
          <w:tab w:val="num" w:pos="2880"/>
        </w:tabs>
        <w:ind w:left="2880" w:hanging="360"/>
      </w:pPr>
      <w:rPr>
        <w:rFonts w:ascii="Arial" w:hAnsi="Arial" w:hint="default"/>
      </w:rPr>
    </w:lvl>
    <w:lvl w:ilvl="4" w:tplc="441690E4" w:tentative="1">
      <w:start w:val="1"/>
      <w:numFmt w:val="bullet"/>
      <w:lvlText w:val="•"/>
      <w:lvlJc w:val="left"/>
      <w:pPr>
        <w:tabs>
          <w:tab w:val="num" w:pos="3600"/>
        </w:tabs>
        <w:ind w:left="3600" w:hanging="360"/>
      </w:pPr>
      <w:rPr>
        <w:rFonts w:ascii="Arial" w:hAnsi="Arial" w:hint="default"/>
      </w:rPr>
    </w:lvl>
    <w:lvl w:ilvl="5" w:tplc="EAA2DDAA" w:tentative="1">
      <w:start w:val="1"/>
      <w:numFmt w:val="bullet"/>
      <w:lvlText w:val="•"/>
      <w:lvlJc w:val="left"/>
      <w:pPr>
        <w:tabs>
          <w:tab w:val="num" w:pos="4320"/>
        </w:tabs>
        <w:ind w:left="4320" w:hanging="360"/>
      </w:pPr>
      <w:rPr>
        <w:rFonts w:ascii="Arial" w:hAnsi="Arial" w:hint="default"/>
      </w:rPr>
    </w:lvl>
    <w:lvl w:ilvl="6" w:tplc="731A1BE0" w:tentative="1">
      <w:start w:val="1"/>
      <w:numFmt w:val="bullet"/>
      <w:lvlText w:val="•"/>
      <w:lvlJc w:val="left"/>
      <w:pPr>
        <w:tabs>
          <w:tab w:val="num" w:pos="5040"/>
        </w:tabs>
        <w:ind w:left="5040" w:hanging="360"/>
      </w:pPr>
      <w:rPr>
        <w:rFonts w:ascii="Arial" w:hAnsi="Arial" w:hint="default"/>
      </w:rPr>
    </w:lvl>
    <w:lvl w:ilvl="7" w:tplc="CA3C1040" w:tentative="1">
      <w:start w:val="1"/>
      <w:numFmt w:val="bullet"/>
      <w:lvlText w:val="•"/>
      <w:lvlJc w:val="left"/>
      <w:pPr>
        <w:tabs>
          <w:tab w:val="num" w:pos="5760"/>
        </w:tabs>
        <w:ind w:left="5760" w:hanging="360"/>
      </w:pPr>
      <w:rPr>
        <w:rFonts w:ascii="Arial" w:hAnsi="Arial" w:hint="default"/>
      </w:rPr>
    </w:lvl>
    <w:lvl w:ilvl="8" w:tplc="B1CA427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D383E8F"/>
    <w:multiLevelType w:val="hybridMultilevel"/>
    <w:tmpl w:val="679C69EE"/>
    <w:lvl w:ilvl="0" w:tplc="06F41AE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068161E"/>
    <w:multiLevelType w:val="hybridMultilevel"/>
    <w:tmpl w:val="575001E6"/>
    <w:lvl w:ilvl="0" w:tplc="350EB602">
      <w:start w:val="1"/>
      <w:numFmt w:val="bullet"/>
      <w:lvlText w:val="•"/>
      <w:lvlJc w:val="left"/>
      <w:pPr>
        <w:tabs>
          <w:tab w:val="num" w:pos="720"/>
        </w:tabs>
        <w:ind w:left="720" w:hanging="360"/>
      </w:pPr>
      <w:rPr>
        <w:rFonts w:ascii="Arial" w:hAnsi="Arial" w:hint="default"/>
      </w:rPr>
    </w:lvl>
    <w:lvl w:ilvl="1" w:tplc="03726420" w:tentative="1">
      <w:start w:val="1"/>
      <w:numFmt w:val="bullet"/>
      <w:lvlText w:val="•"/>
      <w:lvlJc w:val="left"/>
      <w:pPr>
        <w:tabs>
          <w:tab w:val="num" w:pos="1440"/>
        </w:tabs>
        <w:ind w:left="1440" w:hanging="360"/>
      </w:pPr>
      <w:rPr>
        <w:rFonts w:ascii="Arial" w:hAnsi="Arial" w:hint="default"/>
      </w:rPr>
    </w:lvl>
    <w:lvl w:ilvl="2" w:tplc="9ACCFDA4" w:tentative="1">
      <w:start w:val="1"/>
      <w:numFmt w:val="bullet"/>
      <w:lvlText w:val="•"/>
      <w:lvlJc w:val="left"/>
      <w:pPr>
        <w:tabs>
          <w:tab w:val="num" w:pos="2160"/>
        </w:tabs>
        <w:ind w:left="2160" w:hanging="360"/>
      </w:pPr>
      <w:rPr>
        <w:rFonts w:ascii="Arial" w:hAnsi="Arial" w:hint="default"/>
      </w:rPr>
    </w:lvl>
    <w:lvl w:ilvl="3" w:tplc="0BC4AACC" w:tentative="1">
      <w:start w:val="1"/>
      <w:numFmt w:val="bullet"/>
      <w:lvlText w:val="•"/>
      <w:lvlJc w:val="left"/>
      <w:pPr>
        <w:tabs>
          <w:tab w:val="num" w:pos="2880"/>
        </w:tabs>
        <w:ind w:left="2880" w:hanging="360"/>
      </w:pPr>
      <w:rPr>
        <w:rFonts w:ascii="Arial" w:hAnsi="Arial" w:hint="default"/>
      </w:rPr>
    </w:lvl>
    <w:lvl w:ilvl="4" w:tplc="D3A4D5F8" w:tentative="1">
      <w:start w:val="1"/>
      <w:numFmt w:val="bullet"/>
      <w:lvlText w:val="•"/>
      <w:lvlJc w:val="left"/>
      <w:pPr>
        <w:tabs>
          <w:tab w:val="num" w:pos="3600"/>
        </w:tabs>
        <w:ind w:left="3600" w:hanging="360"/>
      </w:pPr>
      <w:rPr>
        <w:rFonts w:ascii="Arial" w:hAnsi="Arial" w:hint="default"/>
      </w:rPr>
    </w:lvl>
    <w:lvl w:ilvl="5" w:tplc="4D869E0E" w:tentative="1">
      <w:start w:val="1"/>
      <w:numFmt w:val="bullet"/>
      <w:lvlText w:val="•"/>
      <w:lvlJc w:val="left"/>
      <w:pPr>
        <w:tabs>
          <w:tab w:val="num" w:pos="4320"/>
        </w:tabs>
        <w:ind w:left="4320" w:hanging="360"/>
      </w:pPr>
      <w:rPr>
        <w:rFonts w:ascii="Arial" w:hAnsi="Arial" w:hint="default"/>
      </w:rPr>
    </w:lvl>
    <w:lvl w:ilvl="6" w:tplc="0BD09D22" w:tentative="1">
      <w:start w:val="1"/>
      <w:numFmt w:val="bullet"/>
      <w:lvlText w:val="•"/>
      <w:lvlJc w:val="left"/>
      <w:pPr>
        <w:tabs>
          <w:tab w:val="num" w:pos="5040"/>
        </w:tabs>
        <w:ind w:left="5040" w:hanging="360"/>
      </w:pPr>
      <w:rPr>
        <w:rFonts w:ascii="Arial" w:hAnsi="Arial" w:hint="default"/>
      </w:rPr>
    </w:lvl>
    <w:lvl w:ilvl="7" w:tplc="A758798C" w:tentative="1">
      <w:start w:val="1"/>
      <w:numFmt w:val="bullet"/>
      <w:lvlText w:val="•"/>
      <w:lvlJc w:val="left"/>
      <w:pPr>
        <w:tabs>
          <w:tab w:val="num" w:pos="5760"/>
        </w:tabs>
        <w:ind w:left="5760" w:hanging="360"/>
      </w:pPr>
      <w:rPr>
        <w:rFonts w:ascii="Arial" w:hAnsi="Arial" w:hint="default"/>
      </w:rPr>
    </w:lvl>
    <w:lvl w:ilvl="8" w:tplc="54B665E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7652736"/>
    <w:multiLevelType w:val="hybridMultilevel"/>
    <w:tmpl w:val="082E1B48"/>
    <w:lvl w:ilvl="0" w:tplc="DC7C0D4C">
      <w:start w:val="1"/>
      <w:numFmt w:val="bullet"/>
      <w:lvlText w:val="•"/>
      <w:lvlJc w:val="left"/>
      <w:pPr>
        <w:tabs>
          <w:tab w:val="num" w:pos="720"/>
        </w:tabs>
        <w:ind w:left="720" w:hanging="360"/>
      </w:pPr>
      <w:rPr>
        <w:rFonts w:ascii="Arial" w:hAnsi="Arial" w:hint="default"/>
      </w:rPr>
    </w:lvl>
    <w:lvl w:ilvl="1" w:tplc="6ADCF49E" w:tentative="1">
      <w:start w:val="1"/>
      <w:numFmt w:val="bullet"/>
      <w:lvlText w:val="•"/>
      <w:lvlJc w:val="left"/>
      <w:pPr>
        <w:tabs>
          <w:tab w:val="num" w:pos="1440"/>
        </w:tabs>
        <w:ind w:left="1440" w:hanging="360"/>
      </w:pPr>
      <w:rPr>
        <w:rFonts w:ascii="Arial" w:hAnsi="Arial" w:hint="default"/>
      </w:rPr>
    </w:lvl>
    <w:lvl w:ilvl="2" w:tplc="FBF6D29E" w:tentative="1">
      <w:start w:val="1"/>
      <w:numFmt w:val="bullet"/>
      <w:lvlText w:val="•"/>
      <w:lvlJc w:val="left"/>
      <w:pPr>
        <w:tabs>
          <w:tab w:val="num" w:pos="2160"/>
        </w:tabs>
        <w:ind w:left="2160" w:hanging="360"/>
      </w:pPr>
      <w:rPr>
        <w:rFonts w:ascii="Arial" w:hAnsi="Arial" w:hint="default"/>
      </w:rPr>
    </w:lvl>
    <w:lvl w:ilvl="3" w:tplc="8A30D188" w:tentative="1">
      <w:start w:val="1"/>
      <w:numFmt w:val="bullet"/>
      <w:lvlText w:val="•"/>
      <w:lvlJc w:val="left"/>
      <w:pPr>
        <w:tabs>
          <w:tab w:val="num" w:pos="2880"/>
        </w:tabs>
        <w:ind w:left="2880" w:hanging="360"/>
      </w:pPr>
      <w:rPr>
        <w:rFonts w:ascii="Arial" w:hAnsi="Arial" w:hint="default"/>
      </w:rPr>
    </w:lvl>
    <w:lvl w:ilvl="4" w:tplc="D3E486E8" w:tentative="1">
      <w:start w:val="1"/>
      <w:numFmt w:val="bullet"/>
      <w:lvlText w:val="•"/>
      <w:lvlJc w:val="left"/>
      <w:pPr>
        <w:tabs>
          <w:tab w:val="num" w:pos="3600"/>
        </w:tabs>
        <w:ind w:left="3600" w:hanging="360"/>
      </w:pPr>
      <w:rPr>
        <w:rFonts w:ascii="Arial" w:hAnsi="Arial" w:hint="default"/>
      </w:rPr>
    </w:lvl>
    <w:lvl w:ilvl="5" w:tplc="EECEDB9E" w:tentative="1">
      <w:start w:val="1"/>
      <w:numFmt w:val="bullet"/>
      <w:lvlText w:val="•"/>
      <w:lvlJc w:val="left"/>
      <w:pPr>
        <w:tabs>
          <w:tab w:val="num" w:pos="4320"/>
        </w:tabs>
        <w:ind w:left="4320" w:hanging="360"/>
      </w:pPr>
      <w:rPr>
        <w:rFonts w:ascii="Arial" w:hAnsi="Arial" w:hint="default"/>
      </w:rPr>
    </w:lvl>
    <w:lvl w:ilvl="6" w:tplc="DFE60AA8" w:tentative="1">
      <w:start w:val="1"/>
      <w:numFmt w:val="bullet"/>
      <w:lvlText w:val="•"/>
      <w:lvlJc w:val="left"/>
      <w:pPr>
        <w:tabs>
          <w:tab w:val="num" w:pos="5040"/>
        </w:tabs>
        <w:ind w:left="5040" w:hanging="360"/>
      </w:pPr>
      <w:rPr>
        <w:rFonts w:ascii="Arial" w:hAnsi="Arial" w:hint="default"/>
      </w:rPr>
    </w:lvl>
    <w:lvl w:ilvl="7" w:tplc="5004030A" w:tentative="1">
      <w:start w:val="1"/>
      <w:numFmt w:val="bullet"/>
      <w:lvlText w:val="•"/>
      <w:lvlJc w:val="left"/>
      <w:pPr>
        <w:tabs>
          <w:tab w:val="num" w:pos="5760"/>
        </w:tabs>
        <w:ind w:left="5760" w:hanging="360"/>
      </w:pPr>
      <w:rPr>
        <w:rFonts w:ascii="Arial" w:hAnsi="Arial" w:hint="default"/>
      </w:rPr>
    </w:lvl>
    <w:lvl w:ilvl="8" w:tplc="FE8E1BA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34"/>
  </w:num>
  <w:num w:numId="9">
    <w:abstractNumId w:val="25"/>
  </w:num>
  <w:num w:numId="10">
    <w:abstractNumId w:val="23"/>
  </w:num>
  <w:num w:numId="11">
    <w:abstractNumId w:val="21"/>
  </w:num>
  <w:num w:numId="12">
    <w:abstractNumId w:val="9"/>
  </w:num>
  <w:num w:numId="13">
    <w:abstractNumId w:val="32"/>
  </w:num>
  <w:num w:numId="14">
    <w:abstractNumId w:val="20"/>
  </w:num>
  <w:num w:numId="15">
    <w:abstractNumId w:val="8"/>
  </w:num>
  <w:num w:numId="16">
    <w:abstractNumId w:val="43"/>
  </w:num>
  <w:num w:numId="17">
    <w:abstractNumId w:val="22"/>
  </w:num>
  <w:num w:numId="18">
    <w:abstractNumId w:val="38"/>
  </w:num>
  <w:num w:numId="19">
    <w:abstractNumId w:val="18"/>
  </w:num>
  <w:num w:numId="20">
    <w:abstractNumId w:val="24"/>
  </w:num>
  <w:num w:numId="21">
    <w:abstractNumId w:val="36"/>
  </w:num>
  <w:num w:numId="22">
    <w:abstractNumId w:val="44"/>
  </w:num>
  <w:num w:numId="23">
    <w:abstractNumId w:val="31"/>
  </w:num>
  <w:num w:numId="24">
    <w:abstractNumId w:val="27"/>
  </w:num>
  <w:num w:numId="25">
    <w:abstractNumId w:val="26"/>
  </w:num>
  <w:num w:numId="26">
    <w:abstractNumId w:val="42"/>
  </w:num>
  <w:num w:numId="27">
    <w:abstractNumId w:val="7"/>
  </w:num>
  <w:num w:numId="28">
    <w:abstractNumId w:val="29"/>
  </w:num>
  <w:num w:numId="29">
    <w:abstractNumId w:val="33"/>
  </w:num>
  <w:num w:numId="30">
    <w:abstractNumId w:val="35"/>
  </w:num>
  <w:num w:numId="31">
    <w:abstractNumId w:val="19"/>
  </w:num>
  <w:num w:numId="32">
    <w:abstractNumId w:val="41"/>
  </w:num>
  <w:num w:numId="33">
    <w:abstractNumId w:val="28"/>
  </w:num>
  <w:num w:numId="34">
    <w:abstractNumId w:val="40"/>
  </w:num>
  <w:num w:numId="35">
    <w:abstractNumId w:val="14"/>
  </w:num>
  <w:num w:numId="36">
    <w:abstractNumId w:val="12"/>
  </w:num>
  <w:num w:numId="37">
    <w:abstractNumId w:val="39"/>
  </w:num>
  <w:num w:numId="38">
    <w:abstractNumId w:val="13"/>
  </w:num>
  <w:num w:numId="39">
    <w:abstractNumId w:val="17"/>
  </w:num>
  <w:num w:numId="40">
    <w:abstractNumId w:val="10"/>
  </w:num>
  <w:num w:numId="41">
    <w:abstractNumId w:val="15"/>
  </w:num>
  <w:num w:numId="42">
    <w:abstractNumId w:val="11"/>
  </w:num>
  <w:num w:numId="43">
    <w:abstractNumId w:val="16"/>
  </w:num>
  <w:num w:numId="44">
    <w:abstractNumId w:val="37"/>
  </w:num>
  <w:num w:numId="4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1038D"/>
    <w:rsid w:val="00017524"/>
    <w:rsid w:val="00021CED"/>
    <w:rsid w:val="00022941"/>
    <w:rsid w:val="00022AC0"/>
    <w:rsid w:val="000235E9"/>
    <w:rsid w:val="000262B9"/>
    <w:rsid w:val="00031D75"/>
    <w:rsid w:val="00032070"/>
    <w:rsid w:val="00032669"/>
    <w:rsid w:val="00033FCB"/>
    <w:rsid w:val="00037A84"/>
    <w:rsid w:val="00037E40"/>
    <w:rsid w:val="00044089"/>
    <w:rsid w:val="0004455E"/>
    <w:rsid w:val="000454A9"/>
    <w:rsid w:val="0005251E"/>
    <w:rsid w:val="00057D9B"/>
    <w:rsid w:val="0006107C"/>
    <w:rsid w:val="0006136D"/>
    <w:rsid w:val="00061E36"/>
    <w:rsid w:val="00062E39"/>
    <w:rsid w:val="00065FBC"/>
    <w:rsid w:val="00066825"/>
    <w:rsid w:val="000735D4"/>
    <w:rsid w:val="0007433E"/>
    <w:rsid w:val="00076E23"/>
    <w:rsid w:val="00077EB3"/>
    <w:rsid w:val="00081C9E"/>
    <w:rsid w:val="0008572D"/>
    <w:rsid w:val="00085E46"/>
    <w:rsid w:val="000908D9"/>
    <w:rsid w:val="00092B0C"/>
    <w:rsid w:val="00097642"/>
    <w:rsid w:val="000A012E"/>
    <w:rsid w:val="000A355F"/>
    <w:rsid w:val="000A567D"/>
    <w:rsid w:val="000A643B"/>
    <w:rsid w:val="000A6859"/>
    <w:rsid w:val="000B0067"/>
    <w:rsid w:val="000B4F74"/>
    <w:rsid w:val="000B7218"/>
    <w:rsid w:val="000B7869"/>
    <w:rsid w:val="000C0EA3"/>
    <w:rsid w:val="000C2D9F"/>
    <w:rsid w:val="000C39B0"/>
    <w:rsid w:val="000C66CF"/>
    <w:rsid w:val="000C678D"/>
    <w:rsid w:val="000D1375"/>
    <w:rsid w:val="000D18EC"/>
    <w:rsid w:val="000D334B"/>
    <w:rsid w:val="000D53E6"/>
    <w:rsid w:val="000D58D3"/>
    <w:rsid w:val="000E0733"/>
    <w:rsid w:val="000E0A10"/>
    <w:rsid w:val="000E26BD"/>
    <w:rsid w:val="000E4512"/>
    <w:rsid w:val="000E596C"/>
    <w:rsid w:val="000E7126"/>
    <w:rsid w:val="000E7763"/>
    <w:rsid w:val="000F4FB3"/>
    <w:rsid w:val="000F502F"/>
    <w:rsid w:val="000F519D"/>
    <w:rsid w:val="000F65D1"/>
    <w:rsid w:val="000F7B37"/>
    <w:rsid w:val="000F7ECB"/>
    <w:rsid w:val="00100B99"/>
    <w:rsid w:val="001015AF"/>
    <w:rsid w:val="00104902"/>
    <w:rsid w:val="0010618D"/>
    <w:rsid w:val="00110F74"/>
    <w:rsid w:val="00112950"/>
    <w:rsid w:val="00116429"/>
    <w:rsid w:val="00116811"/>
    <w:rsid w:val="00116DF5"/>
    <w:rsid w:val="001214AE"/>
    <w:rsid w:val="00121C5A"/>
    <w:rsid w:val="00122190"/>
    <w:rsid w:val="0012277A"/>
    <w:rsid w:val="0012444A"/>
    <w:rsid w:val="0012615B"/>
    <w:rsid w:val="00126E1A"/>
    <w:rsid w:val="001272A8"/>
    <w:rsid w:val="00131AFF"/>
    <w:rsid w:val="00133395"/>
    <w:rsid w:val="001351EB"/>
    <w:rsid w:val="00135A74"/>
    <w:rsid w:val="00135AD2"/>
    <w:rsid w:val="0014069D"/>
    <w:rsid w:val="0014180B"/>
    <w:rsid w:val="00144917"/>
    <w:rsid w:val="00144F7C"/>
    <w:rsid w:val="00144FDD"/>
    <w:rsid w:val="00144FEC"/>
    <w:rsid w:val="001512D7"/>
    <w:rsid w:val="00156359"/>
    <w:rsid w:val="001573DA"/>
    <w:rsid w:val="0016151C"/>
    <w:rsid w:val="00161C73"/>
    <w:rsid w:val="00164965"/>
    <w:rsid w:val="00166E70"/>
    <w:rsid w:val="00171914"/>
    <w:rsid w:val="001735AE"/>
    <w:rsid w:val="00176BE7"/>
    <w:rsid w:val="00180BAA"/>
    <w:rsid w:val="001927C1"/>
    <w:rsid w:val="00194778"/>
    <w:rsid w:val="001965EF"/>
    <w:rsid w:val="00196AD3"/>
    <w:rsid w:val="001A09A7"/>
    <w:rsid w:val="001A3577"/>
    <w:rsid w:val="001A5350"/>
    <w:rsid w:val="001A5E68"/>
    <w:rsid w:val="001A65EF"/>
    <w:rsid w:val="001A6E64"/>
    <w:rsid w:val="001B07BB"/>
    <w:rsid w:val="001B0BC9"/>
    <w:rsid w:val="001B3183"/>
    <w:rsid w:val="001B515F"/>
    <w:rsid w:val="001B5E30"/>
    <w:rsid w:val="001B7369"/>
    <w:rsid w:val="001C055E"/>
    <w:rsid w:val="001C2BA2"/>
    <w:rsid w:val="001C54B6"/>
    <w:rsid w:val="001C6513"/>
    <w:rsid w:val="001D2C8E"/>
    <w:rsid w:val="001D4399"/>
    <w:rsid w:val="001D69F3"/>
    <w:rsid w:val="001D747B"/>
    <w:rsid w:val="001E21C9"/>
    <w:rsid w:val="001E244E"/>
    <w:rsid w:val="001E3B48"/>
    <w:rsid w:val="001E4305"/>
    <w:rsid w:val="001E6D5E"/>
    <w:rsid w:val="001E7DE9"/>
    <w:rsid w:val="001F62BD"/>
    <w:rsid w:val="001F7D2F"/>
    <w:rsid w:val="00200596"/>
    <w:rsid w:val="00200B88"/>
    <w:rsid w:val="00201520"/>
    <w:rsid w:val="00201FB4"/>
    <w:rsid w:val="00202E77"/>
    <w:rsid w:val="00203D36"/>
    <w:rsid w:val="0021098D"/>
    <w:rsid w:val="00213653"/>
    <w:rsid w:val="002141A0"/>
    <w:rsid w:val="00214B13"/>
    <w:rsid w:val="002151EE"/>
    <w:rsid w:val="00216428"/>
    <w:rsid w:val="002167A7"/>
    <w:rsid w:val="002175EE"/>
    <w:rsid w:val="002208D9"/>
    <w:rsid w:val="00222D56"/>
    <w:rsid w:val="00222D66"/>
    <w:rsid w:val="00222E28"/>
    <w:rsid w:val="002267B2"/>
    <w:rsid w:val="002337D2"/>
    <w:rsid w:val="00235EE7"/>
    <w:rsid w:val="0023778F"/>
    <w:rsid w:val="002414AB"/>
    <w:rsid w:val="00241773"/>
    <w:rsid w:val="00243A92"/>
    <w:rsid w:val="00244785"/>
    <w:rsid w:val="00244DBD"/>
    <w:rsid w:val="002472ED"/>
    <w:rsid w:val="002476C8"/>
    <w:rsid w:val="00251CFA"/>
    <w:rsid w:val="00253CE9"/>
    <w:rsid w:val="002553F6"/>
    <w:rsid w:val="00256DDC"/>
    <w:rsid w:val="0026064B"/>
    <w:rsid w:val="002611B2"/>
    <w:rsid w:val="00261A10"/>
    <w:rsid w:val="00262F34"/>
    <w:rsid w:val="00264E07"/>
    <w:rsid w:val="00266CCC"/>
    <w:rsid w:val="002702A8"/>
    <w:rsid w:val="002715F5"/>
    <w:rsid w:val="00271A13"/>
    <w:rsid w:val="00271A4B"/>
    <w:rsid w:val="00271E8B"/>
    <w:rsid w:val="00272536"/>
    <w:rsid w:val="00280EBF"/>
    <w:rsid w:val="00281315"/>
    <w:rsid w:val="00281EEF"/>
    <w:rsid w:val="002820E8"/>
    <w:rsid w:val="00291206"/>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B09A1"/>
    <w:rsid w:val="002B2704"/>
    <w:rsid w:val="002B3F06"/>
    <w:rsid w:val="002B76BD"/>
    <w:rsid w:val="002C188C"/>
    <w:rsid w:val="002C2A2D"/>
    <w:rsid w:val="002C4114"/>
    <w:rsid w:val="002C5BA2"/>
    <w:rsid w:val="002C6347"/>
    <w:rsid w:val="002C65B6"/>
    <w:rsid w:val="002C6F6F"/>
    <w:rsid w:val="002C7CB6"/>
    <w:rsid w:val="002D4CC7"/>
    <w:rsid w:val="002D4FBE"/>
    <w:rsid w:val="002D6A81"/>
    <w:rsid w:val="002D7345"/>
    <w:rsid w:val="002E00C3"/>
    <w:rsid w:val="002E1105"/>
    <w:rsid w:val="002E332E"/>
    <w:rsid w:val="002E7011"/>
    <w:rsid w:val="002F099C"/>
    <w:rsid w:val="002F1C8C"/>
    <w:rsid w:val="002F1E60"/>
    <w:rsid w:val="002F28ED"/>
    <w:rsid w:val="002F37D0"/>
    <w:rsid w:val="002F4B05"/>
    <w:rsid w:val="00300502"/>
    <w:rsid w:val="00300E4B"/>
    <w:rsid w:val="00302E72"/>
    <w:rsid w:val="003030FB"/>
    <w:rsid w:val="00306C18"/>
    <w:rsid w:val="0030770F"/>
    <w:rsid w:val="00307D99"/>
    <w:rsid w:val="00314F38"/>
    <w:rsid w:val="003213CD"/>
    <w:rsid w:val="00322F45"/>
    <w:rsid w:val="00323A7E"/>
    <w:rsid w:val="00324D06"/>
    <w:rsid w:val="00331FD7"/>
    <w:rsid w:val="00333C34"/>
    <w:rsid w:val="0034635A"/>
    <w:rsid w:val="003476B3"/>
    <w:rsid w:val="00350C9A"/>
    <w:rsid w:val="00351D53"/>
    <w:rsid w:val="0035781C"/>
    <w:rsid w:val="0036064E"/>
    <w:rsid w:val="00360EAB"/>
    <w:rsid w:val="00362184"/>
    <w:rsid w:val="0036327E"/>
    <w:rsid w:val="003659AF"/>
    <w:rsid w:val="00365A0B"/>
    <w:rsid w:val="003665F7"/>
    <w:rsid w:val="00367DF1"/>
    <w:rsid w:val="00370121"/>
    <w:rsid w:val="003701E8"/>
    <w:rsid w:val="00372958"/>
    <w:rsid w:val="00375439"/>
    <w:rsid w:val="00375AA5"/>
    <w:rsid w:val="00375E24"/>
    <w:rsid w:val="00376FE4"/>
    <w:rsid w:val="00387300"/>
    <w:rsid w:val="0038770D"/>
    <w:rsid w:val="00392B77"/>
    <w:rsid w:val="00396CB4"/>
    <w:rsid w:val="0039732A"/>
    <w:rsid w:val="003A1D5C"/>
    <w:rsid w:val="003A281C"/>
    <w:rsid w:val="003A43B2"/>
    <w:rsid w:val="003A4CD3"/>
    <w:rsid w:val="003A6F25"/>
    <w:rsid w:val="003B2D77"/>
    <w:rsid w:val="003B3C8C"/>
    <w:rsid w:val="003B3F6F"/>
    <w:rsid w:val="003B4BF2"/>
    <w:rsid w:val="003B6F17"/>
    <w:rsid w:val="003C3383"/>
    <w:rsid w:val="003C6E6F"/>
    <w:rsid w:val="003D15E3"/>
    <w:rsid w:val="003D1FB3"/>
    <w:rsid w:val="003D4428"/>
    <w:rsid w:val="003D570B"/>
    <w:rsid w:val="003D5A84"/>
    <w:rsid w:val="003E244A"/>
    <w:rsid w:val="003E246C"/>
    <w:rsid w:val="003E361E"/>
    <w:rsid w:val="003E45A0"/>
    <w:rsid w:val="003E4CBC"/>
    <w:rsid w:val="003E722B"/>
    <w:rsid w:val="003F01CB"/>
    <w:rsid w:val="003F0FC3"/>
    <w:rsid w:val="003F1C99"/>
    <w:rsid w:val="003F2104"/>
    <w:rsid w:val="003F2FA1"/>
    <w:rsid w:val="003F30E0"/>
    <w:rsid w:val="003F6DA5"/>
    <w:rsid w:val="003F7BC9"/>
    <w:rsid w:val="004001D9"/>
    <w:rsid w:val="00401D41"/>
    <w:rsid w:val="0040441D"/>
    <w:rsid w:val="004044BA"/>
    <w:rsid w:val="004062E5"/>
    <w:rsid w:val="00407CB8"/>
    <w:rsid w:val="004127B2"/>
    <w:rsid w:val="00413286"/>
    <w:rsid w:val="0041413C"/>
    <w:rsid w:val="00414CE5"/>
    <w:rsid w:val="00415D3D"/>
    <w:rsid w:val="00416764"/>
    <w:rsid w:val="00424D1C"/>
    <w:rsid w:val="00425E95"/>
    <w:rsid w:val="004300EC"/>
    <w:rsid w:val="00432734"/>
    <w:rsid w:val="00432D09"/>
    <w:rsid w:val="00432EED"/>
    <w:rsid w:val="00434EC9"/>
    <w:rsid w:val="00435129"/>
    <w:rsid w:val="00435B76"/>
    <w:rsid w:val="00436837"/>
    <w:rsid w:val="00442646"/>
    <w:rsid w:val="00445676"/>
    <w:rsid w:val="0044617F"/>
    <w:rsid w:val="004509CB"/>
    <w:rsid w:val="004524FE"/>
    <w:rsid w:val="004541E5"/>
    <w:rsid w:val="00454203"/>
    <w:rsid w:val="0045428D"/>
    <w:rsid w:val="004544D6"/>
    <w:rsid w:val="00455A94"/>
    <w:rsid w:val="00456017"/>
    <w:rsid w:val="00457F94"/>
    <w:rsid w:val="004601B1"/>
    <w:rsid w:val="004609D7"/>
    <w:rsid w:val="00462017"/>
    <w:rsid w:val="00466F25"/>
    <w:rsid w:val="004673F2"/>
    <w:rsid w:val="004708F7"/>
    <w:rsid w:val="00470E07"/>
    <w:rsid w:val="00471253"/>
    <w:rsid w:val="00474779"/>
    <w:rsid w:val="00474FE5"/>
    <w:rsid w:val="00481250"/>
    <w:rsid w:val="00481567"/>
    <w:rsid w:val="00482C49"/>
    <w:rsid w:val="00484A20"/>
    <w:rsid w:val="00484C72"/>
    <w:rsid w:val="00493943"/>
    <w:rsid w:val="00496FBC"/>
    <w:rsid w:val="004978EF"/>
    <w:rsid w:val="00497F17"/>
    <w:rsid w:val="004A1643"/>
    <w:rsid w:val="004A16AE"/>
    <w:rsid w:val="004A5A94"/>
    <w:rsid w:val="004A5BB3"/>
    <w:rsid w:val="004A75DD"/>
    <w:rsid w:val="004A76E3"/>
    <w:rsid w:val="004B25FA"/>
    <w:rsid w:val="004B37BC"/>
    <w:rsid w:val="004B3B08"/>
    <w:rsid w:val="004B6D91"/>
    <w:rsid w:val="004B7001"/>
    <w:rsid w:val="004C1484"/>
    <w:rsid w:val="004C1FC5"/>
    <w:rsid w:val="004C471A"/>
    <w:rsid w:val="004C4B54"/>
    <w:rsid w:val="004C7E10"/>
    <w:rsid w:val="004D17AA"/>
    <w:rsid w:val="004D3585"/>
    <w:rsid w:val="004D43C9"/>
    <w:rsid w:val="004D59D7"/>
    <w:rsid w:val="004D7D70"/>
    <w:rsid w:val="004E0CCF"/>
    <w:rsid w:val="004E11D7"/>
    <w:rsid w:val="004E46A9"/>
    <w:rsid w:val="004F040C"/>
    <w:rsid w:val="004F2FFD"/>
    <w:rsid w:val="004F6C74"/>
    <w:rsid w:val="005040E6"/>
    <w:rsid w:val="00505F2F"/>
    <w:rsid w:val="00510657"/>
    <w:rsid w:val="005120D5"/>
    <w:rsid w:val="00513C94"/>
    <w:rsid w:val="005160BC"/>
    <w:rsid w:val="00516961"/>
    <w:rsid w:val="00521539"/>
    <w:rsid w:val="005266F8"/>
    <w:rsid w:val="00532DE4"/>
    <w:rsid w:val="00532EAA"/>
    <w:rsid w:val="005341AC"/>
    <w:rsid w:val="00534509"/>
    <w:rsid w:val="0053469C"/>
    <w:rsid w:val="00545BAE"/>
    <w:rsid w:val="005506DC"/>
    <w:rsid w:val="00551B53"/>
    <w:rsid w:val="005520D7"/>
    <w:rsid w:val="005522C9"/>
    <w:rsid w:val="005536D9"/>
    <w:rsid w:val="00562289"/>
    <w:rsid w:val="00562430"/>
    <w:rsid w:val="00562DA2"/>
    <w:rsid w:val="0056467B"/>
    <w:rsid w:val="00566A51"/>
    <w:rsid w:val="00566BC5"/>
    <w:rsid w:val="00570432"/>
    <w:rsid w:val="00571120"/>
    <w:rsid w:val="00572A75"/>
    <w:rsid w:val="0057452A"/>
    <w:rsid w:val="005801E2"/>
    <w:rsid w:val="005839AE"/>
    <w:rsid w:val="00584BA7"/>
    <w:rsid w:val="0058669B"/>
    <w:rsid w:val="0059216B"/>
    <w:rsid w:val="0059257A"/>
    <w:rsid w:val="00594B0C"/>
    <w:rsid w:val="005950C9"/>
    <w:rsid w:val="005961C2"/>
    <w:rsid w:val="0059740E"/>
    <w:rsid w:val="0059794A"/>
    <w:rsid w:val="00597FAA"/>
    <w:rsid w:val="005A0F40"/>
    <w:rsid w:val="005A11AB"/>
    <w:rsid w:val="005A3F06"/>
    <w:rsid w:val="005A4343"/>
    <w:rsid w:val="005A5500"/>
    <w:rsid w:val="005B03DB"/>
    <w:rsid w:val="005B07E1"/>
    <w:rsid w:val="005B16F2"/>
    <w:rsid w:val="005B191A"/>
    <w:rsid w:val="005B354C"/>
    <w:rsid w:val="005B41A2"/>
    <w:rsid w:val="005B4A28"/>
    <w:rsid w:val="005B5EFD"/>
    <w:rsid w:val="005B7B72"/>
    <w:rsid w:val="005C0D66"/>
    <w:rsid w:val="005C1194"/>
    <w:rsid w:val="005C11A1"/>
    <w:rsid w:val="005C40A7"/>
    <w:rsid w:val="005C7B6C"/>
    <w:rsid w:val="005D1530"/>
    <w:rsid w:val="005D1BD4"/>
    <w:rsid w:val="005D2EF9"/>
    <w:rsid w:val="005D3879"/>
    <w:rsid w:val="005D487E"/>
    <w:rsid w:val="005E1B49"/>
    <w:rsid w:val="005E1DB3"/>
    <w:rsid w:val="005E2B0B"/>
    <w:rsid w:val="005E4466"/>
    <w:rsid w:val="005E4EAC"/>
    <w:rsid w:val="005E61DE"/>
    <w:rsid w:val="005E6E73"/>
    <w:rsid w:val="005E7040"/>
    <w:rsid w:val="005F1B4B"/>
    <w:rsid w:val="005F33D7"/>
    <w:rsid w:val="005F35A7"/>
    <w:rsid w:val="005F3C35"/>
    <w:rsid w:val="005F7159"/>
    <w:rsid w:val="00600A82"/>
    <w:rsid w:val="0060357A"/>
    <w:rsid w:val="0060402D"/>
    <w:rsid w:val="00606A5C"/>
    <w:rsid w:val="006126E1"/>
    <w:rsid w:val="00613A36"/>
    <w:rsid w:val="00613C9A"/>
    <w:rsid w:val="00614B5C"/>
    <w:rsid w:val="00620F8A"/>
    <w:rsid w:val="00627153"/>
    <w:rsid w:val="00633513"/>
    <w:rsid w:val="006360DE"/>
    <w:rsid w:val="00641460"/>
    <w:rsid w:val="006443D3"/>
    <w:rsid w:val="006465F2"/>
    <w:rsid w:val="00652416"/>
    <w:rsid w:val="00652B3E"/>
    <w:rsid w:val="00663B65"/>
    <w:rsid w:val="00664963"/>
    <w:rsid w:val="00672061"/>
    <w:rsid w:val="00674D9B"/>
    <w:rsid w:val="0068118E"/>
    <w:rsid w:val="006834CE"/>
    <w:rsid w:val="00687DAF"/>
    <w:rsid w:val="00691155"/>
    <w:rsid w:val="00691500"/>
    <w:rsid w:val="00691C09"/>
    <w:rsid w:val="00694663"/>
    <w:rsid w:val="00694771"/>
    <w:rsid w:val="00695F3B"/>
    <w:rsid w:val="00696534"/>
    <w:rsid w:val="006A0689"/>
    <w:rsid w:val="006A084D"/>
    <w:rsid w:val="006A3DD3"/>
    <w:rsid w:val="006A4B59"/>
    <w:rsid w:val="006A5A9F"/>
    <w:rsid w:val="006B00EC"/>
    <w:rsid w:val="006B1BAA"/>
    <w:rsid w:val="006B3E20"/>
    <w:rsid w:val="006B4A0C"/>
    <w:rsid w:val="006B4F48"/>
    <w:rsid w:val="006B592B"/>
    <w:rsid w:val="006B7583"/>
    <w:rsid w:val="006B775F"/>
    <w:rsid w:val="006C0280"/>
    <w:rsid w:val="006C14EE"/>
    <w:rsid w:val="006C3160"/>
    <w:rsid w:val="006C4938"/>
    <w:rsid w:val="006D0652"/>
    <w:rsid w:val="006D11E4"/>
    <w:rsid w:val="006D244C"/>
    <w:rsid w:val="006D4126"/>
    <w:rsid w:val="006D5E7B"/>
    <w:rsid w:val="006D7F36"/>
    <w:rsid w:val="006E0475"/>
    <w:rsid w:val="006E06A3"/>
    <w:rsid w:val="006E159B"/>
    <w:rsid w:val="006E19AD"/>
    <w:rsid w:val="006E1DCD"/>
    <w:rsid w:val="006E274D"/>
    <w:rsid w:val="006F2300"/>
    <w:rsid w:val="006F441C"/>
    <w:rsid w:val="006F5D2F"/>
    <w:rsid w:val="006F77A5"/>
    <w:rsid w:val="007009E6"/>
    <w:rsid w:val="0070412E"/>
    <w:rsid w:val="007059AA"/>
    <w:rsid w:val="00706B0F"/>
    <w:rsid w:val="007070AF"/>
    <w:rsid w:val="007077C3"/>
    <w:rsid w:val="00707BAC"/>
    <w:rsid w:val="00713B49"/>
    <w:rsid w:val="00721F34"/>
    <w:rsid w:val="00722839"/>
    <w:rsid w:val="00722C80"/>
    <w:rsid w:val="007244F1"/>
    <w:rsid w:val="007254B7"/>
    <w:rsid w:val="007256B4"/>
    <w:rsid w:val="007335C7"/>
    <w:rsid w:val="00733CD6"/>
    <w:rsid w:val="00740D11"/>
    <w:rsid w:val="00741F57"/>
    <w:rsid w:val="007442D2"/>
    <w:rsid w:val="007477B0"/>
    <w:rsid w:val="00752554"/>
    <w:rsid w:val="00753BFB"/>
    <w:rsid w:val="00757789"/>
    <w:rsid w:val="00757E61"/>
    <w:rsid w:val="007601BB"/>
    <w:rsid w:val="007628A2"/>
    <w:rsid w:val="00763E7F"/>
    <w:rsid w:val="00766B19"/>
    <w:rsid w:val="0077018C"/>
    <w:rsid w:val="00772B8A"/>
    <w:rsid w:val="00773D2F"/>
    <w:rsid w:val="00774DDA"/>
    <w:rsid w:val="00774F6F"/>
    <w:rsid w:val="0077677B"/>
    <w:rsid w:val="007773D9"/>
    <w:rsid w:val="007816A2"/>
    <w:rsid w:val="00781740"/>
    <w:rsid w:val="00781E67"/>
    <w:rsid w:val="007823A4"/>
    <w:rsid w:val="00783107"/>
    <w:rsid w:val="00787532"/>
    <w:rsid w:val="0079056A"/>
    <w:rsid w:val="00790C9F"/>
    <w:rsid w:val="00791CE3"/>
    <w:rsid w:val="00792165"/>
    <w:rsid w:val="00792B8C"/>
    <w:rsid w:val="00795AC4"/>
    <w:rsid w:val="00796075"/>
    <w:rsid w:val="007A1A88"/>
    <w:rsid w:val="007A1C3F"/>
    <w:rsid w:val="007A305C"/>
    <w:rsid w:val="007A3E74"/>
    <w:rsid w:val="007A4163"/>
    <w:rsid w:val="007A7524"/>
    <w:rsid w:val="007B0169"/>
    <w:rsid w:val="007B0DCB"/>
    <w:rsid w:val="007B1B75"/>
    <w:rsid w:val="007B3347"/>
    <w:rsid w:val="007B487C"/>
    <w:rsid w:val="007B605F"/>
    <w:rsid w:val="007B6FCF"/>
    <w:rsid w:val="007C184A"/>
    <w:rsid w:val="007C1BB2"/>
    <w:rsid w:val="007C40A9"/>
    <w:rsid w:val="007C4CA8"/>
    <w:rsid w:val="007C501E"/>
    <w:rsid w:val="007C6050"/>
    <w:rsid w:val="007C7B00"/>
    <w:rsid w:val="007D3C2D"/>
    <w:rsid w:val="007D7F6F"/>
    <w:rsid w:val="007E257A"/>
    <w:rsid w:val="007E62D2"/>
    <w:rsid w:val="007F53EB"/>
    <w:rsid w:val="007F5A2D"/>
    <w:rsid w:val="007F6D42"/>
    <w:rsid w:val="0080320A"/>
    <w:rsid w:val="00805A8B"/>
    <w:rsid w:val="00811641"/>
    <w:rsid w:val="00816A2B"/>
    <w:rsid w:val="0082323B"/>
    <w:rsid w:val="008260DD"/>
    <w:rsid w:val="00830C2E"/>
    <w:rsid w:val="00835AEA"/>
    <w:rsid w:val="00840344"/>
    <w:rsid w:val="008422BC"/>
    <w:rsid w:val="00843682"/>
    <w:rsid w:val="00843945"/>
    <w:rsid w:val="00847E91"/>
    <w:rsid w:val="00850213"/>
    <w:rsid w:val="00854CDE"/>
    <w:rsid w:val="008561B0"/>
    <w:rsid w:val="008616FC"/>
    <w:rsid w:val="00862D21"/>
    <w:rsid w:val="00862F4E"/>
    <w:rsid w:val="0087150B"/>
    <w:rsid w:val="0087296A"/>
    <w:rsid w:val="00873078"/>
    <w:rsid w:val="008763BE"/>
    <w:rsid w:val="00876AFF"/>
    <w:rsid w:val="00881ABF"/>
    <w:rsid w:val="00881B6A"/>
    <w:rsid w:val="00885E3A"/>
    <w:rsid w:val="0089500C"/>
    <w:rsid w:val="008A4C1E"/>
    <w:rsid w:val="008A54A4"/>
    <w:rsid w:val="008B016A"/>
    <w:rsid w:val="008B3FFC"/>
    <w:rsid w:val="008B5B7D"/>
    <w:rsid w:val="008C1A14"/>
    <w:rsid w:val="008C3CA2"/>
    <w:rsid w:val="008C47B5"/>
    <w:rsid w:val="008C48DA"/>
    <w:rsid w:val="008C661E"/>
    <w:rsid w:val="008D305A"/>
    <w:rsid w:val="008E1A41"/>
    <w:rsid w:val="008E2543"/>
    <w:rsid w:val="008E4057"/>
    <w:rsid w:val="008E4929"/>
    <w:rsid w:val="008E5530"/>
    <w:rsid w:val="008E725B"/>
    <w:rsid w:val="008F069C"/>
    <w:rsid w:val="008F13B3"/>
    <w:rsid w:val="008F302B"/>
    <w:rsid w:val="008F3089"/>
    <w:rsid w:val="008F3EA8"/>
    <w:rsid w:val="008F5059"/>
    <w:rsid w:val="008F63B0"/>
    <w:rsid w:val="0090240B"/>
    <w:rsid w:val="0090385B"/>
    <w:rsid w:val="00904C58"/>
    <w:rsid w:val="009069EE"/>
    <w:rsid w:val="00906CD4"/>
    <w:rsid w:val="009108B0"/>
    <w:rsid w:val="00912B0E"/>
    <w:rsid w:val="00912B6F"/>
    <w:rsid w:val="00914BF2"/>
    <w:rsid w:val="00915AEB"/>
    <w:rsid w:val="00915ECD"/>
    <w:rsid w:val="00916F8E"/>
    <w:rsid w:val="009209E5"/>
    <w:rsid w:val="00921764"/>
    <w:rsid w:val="00921957"/>
    <w:rsid w:val="00924CCF"/>
    <w:rsid w:val="00924F21"/>
    <w:rsid w:val="0092542D"/>
    <w:rsid w:val="009259C5"/>
    <w:rsid w:val="00931203"/>
    <w:rsid w:val="00931C6F"/>
    <w:rsid w:val="00932943"/>
    <w:rsid w:val="00934028"/>
    <w:rsid w:val="0093408A"/>
    <w:rsid w:val="00934DE1"/>
    <w:rsid w:val="00936F1F"/>
    <w:rsid w:val="0094130A"/>
    <w:rsid w:val="00943C8B"/>
    <w:rsid w:val="00947EE6"/>
    <w:rsid w:val="009538ED"/>
    <w:rsid w:val="00954D53"/>
    <w:rsid w:val="00956109"/>
    <w:rsid w:val="00957424"/>
    <w:rsid w:val="009574B5"/>
    <w:rsid w:val="0096054F"/>
    <w:rsid w:val="00960638"/>
    <w:rsid w:val="00960AB9"/>
    <w:rsid w:val="0096171D"/>
    <w:rsid w:val="00962566"/>
    <w:rsid w:val="00964EE2"/>
    <w:rsid w:val="00966D05"/>
    <w:rsid w:val="009673C2"/>
    <w:rsid w:val="00967EF1"/>
    <w:rsid w:val="00970373"/>
    <w:rsid w:val="009718D1"/>
    <w:rsid w:val="0097566C"/>
    <w:rsid w:val="00976664"/>
    <w:rsid w:val="00976BAB"/>
    <w:rsid w:val="00977122"/>
    <w:rsid w:val="0098447D"/>
    <w:rsid w:val="00991B6D"/>
    <w:rsid w:val="0099203C"/>
    <w:rsid w:val="00997F20"/>
    <w:rsid w:val="009A0380"/>
    <w:rsid w:val="009A2557"/>
    <w:rsid w:val="009A43B7"/>
    <w:rsid w:val="009A4753"/>
    <w:rsid w:val="009A5E26"/>
    <w:rsid w:val="009B0424"/>
    <w:rsid w:val="009B100E"/>
    <w:rsid w:val="009B1137"/>
    <w:rsid w:val="009B15F9"/>
    <w:rsid w:val="009B2CCD"/>
    <w:rsid w:val="009B375B"/>
    <w:rsid w:val="009B4544"/>
    <w:rsid w:val="009C054C"/>
    <w:rsid w:val="009C0B67"/>
    <w:rsid w:val="009C39D8"/>
    <w:rsid w:val="009C4322"/>
    <w:rsid w:val="009C6EAA"/>
    <w:rsid w:val="009C744F"/>
    <w:rsid w:val="009D0D0D"/>
    <w:rsid w:val="009D21B1"/>
    <w:rsid w:val="009D45BE"/>
    <w:rsid w:val="009D4FA1"/>
    <w:rsid w:val="009D51F8"/>
    <w:rsid w:val="009D6958"/>
    <w:rsid w:val="009D6F57"/>
    <w:rsid w:val="009D7AE6"/>
    <w:rsid w:val="009E08C2"/>
    <w:rsid w:val="009E2A58"/>
    <w:rsid w:val="009E3480"/>
    <w:rsid w:val="009E5228"/>
    <w:rsid w:val="009E54DA"/>
    <w:rsid w:val="009E60F6"/>
    <w:rsid w:val="009E6517"/>
    <w:rsid w:val="009E6DAC"/>
    <w:rsid w:val="009F31E3"/>
    <w:rsid w:val="009F4D0F"/>
    <w:rsid w:val="009F7BDF"/>
    <w:rsid w:val="00A02917"/>
    <w:rsid w:val="00A04F2A"/>
    <w:rsid w:val="00A05D9F"/>
    <w:rsid w:val="00A0699F"/>
    <w:rsid w:val="00A101E8"/>
    <w:rsid w:val="00A10D42"/>
    <w:rsid w:val="00A116A0"/>
    <w:rsid w:val="00A11A45"/>
    <w:rsid w:val="00A11B70"/>
    <w:rsid w:val="00A12371"/>
    <w:rsid w:val="00A12D63"/>
    <w:rsid w:val="00A167BE"/>
    <w:rsid w:val="00A17D67"/>
    <w:rsid w:val="00A2251C"/>
    <w:rsid w:val="00A307F8"/>
    <w:rsid w:val="00A30923"/>
    <w:rsid w:val="00A315E3"/>
    <w:rsid w:val="00A34971"/>
    <w:rsid w:val="00A37A65"/>
    <w:rsid w:val="00A45C69"/>
    <w:rsid w:val="00A46198"/>
    <w:rsid w:val="00A467FF"/>
    <w:rsid w:val="00A47107"/>
    <w:rsid w:val="00A477B2"/>
    <w:rsid w:val="00A517EF"/>
    <w:rsid w:val="00A51DCB"/>
    <w:rsid w:val="00A52B8B"/>
    <w:rsid w:val="00A53D14"/>
    <w:rsid w:val="00A53F81"/>
    <w:rsid w:val="00A54769"/>
    <w:rsid w:val="00A549C2"/>
    <w:rsid w:val="00A5551B"/>
    <w:rsid w:val="00A56496"/>
    <w:rsid w:val="00A6324D"/>
    <w:rsid w:val="00A65BFF"/>
    <w:rsid w:val="00A71E12"/>
    <w:rsid w:val="00A72DC8"/>
    <w:rsid w:val="00A770F1"/>
    <w:rsid w:val="00A812C2"/>
    <w:rsid w:val="00A8315B"/>
    <w:rsid w:val="00A857B5"/>
    <w:rsid w:val="00A87689"/>
    <w:rsid w:val="00A904DE"/>
    <w:rsid w:val="00A92091"/>
    <w:rsid w:val="00A93BFE"/>
    <w:rsid w:val="00A941AC"/>
    <w:rsid w:val="00A948A5"/>
    <w:rsid w:val="00A95900"/>
    <w:rsid w:val="00AA0034"/>
    <w:rsid w:val="00AA0672"/>
    <w:rsid w:val="00AA32D4"/>
    <w:rsid w:val="00AA33EC"/>
    <w:rsid w:val="00AA3D9A"/>
    <w:rsid w:val="00AA4A5A"/>
    <w:rsid w:val="00AA5320"/>
    <w:rsid w:val="00AA57EC"/>
    <w:rsid w:val="00AA5888"/>
    <w:rsid w:val="00AA6AE6"/>
    <w:rsid w:val="00AA6C2D"/>
    <w:rsid w:val="00AB198D"/>
    <w:rsid w:val="00AB344A"/>
    <w:rsid w:val="00AB357F"/>
    <w:rsid w:val="00AB5DF0"/>
    <w:rsid w:val="00AB5F31"/>
    <w:rsid w:val="00AB66DB"/>
    <w:rsid w:val="00AB6DDF"/>
    <w:rsid w:val="00AC0742"/>
    <w:rsid w:val="00AC0BF0"/>
    <w:rsid w:val="00AC2AA6"/>
    <w:rsid w:val="00AC33F5"/>
    <w:rsid w:val="00AD258F"/>
    <w:rsid w:val="00AD3E3F"/>
    <w:rsid w:val="00AD4335"/>
    <w:rsid w:val="00AD6423"/>
    <w:rsid w:val="00AD73C1"/>
    <w:rsid w:val="00AD7D8B"/>
    <w:rsid w:val="00AE0DB0"/>
    <w:rsid w:val="00AE4FFE"/>
    <w:rsid w:val="00AE50D0"/>
    <w:rsid w:val="00AE7583"/>
    <w:rsid w:val="00AF0505"/>
    <w:rsid w:val="00AF0FD5"/>
    <w:rsid w:val="00AF1519"/>
    <w:rsid w:val="00AF22FA"/>
    <w:rsid w:val="00AF2933"/>
    <w:rsid w:val="00AF3088"/>
    <w:rsid w:val="00AF5CBA"/>
    <w:rsid w:val="00AF5E77"/>
    <w:rsid w:val="00AF6AF2"/>
    <w:rsid w:val="00B00129"/>
    <w:rsid w:val="00B03E3A"/>
    <w:rsid w:val="00B05907"/>
    <w:rsid w:val="00B074EB"/>
    <w:rsid w:val="00B07E87"/>
    <w:rsid w:val="00B10065"/>
    <w:rsid w:val="00B10A08"/>
    <w:rsid w:val="00B23705"/>
    <w:rsid w:val="00B23BF2"/>
    <w:rsid w:val="00B26CFB"/>
    <w:rsid w:val="00B31916"/>
    <w:rsid w:val="00B33522"/>
    <w:rsid w:val="00B34509"/>
    <w:rsid w:val="00B3577D"/>
    <w:rsid w:val="00B3741F"/>
    <w:rsid w:val="00B37FCE"/>
    <w:rsid w:val="00B40E28"/>
    <w:rsid w:val="00B41800"/>
    <w:rsid w:val="00B420A4"/>
    <w:rsid w:val="00B42867"/>
    <w:rsid w:val="00B4352E"/>
    <w:rsid w:val="00B44219"/>
    <w:rsid w:val="00B4457A"/>
    <w:rsid w:val="00B44EB4"/>
    <w:rsid w:val="00B450C4"/>
    <w:rsid w:val="00B45164"/>
    <w:rsid w:val="00B45DF2"/>
    <w:rsid w:val="00B4693F"/>
    <w:rsid w:val="00B46B41"/>
    <w:rsid w:val="00B5070C"/>
    <w:rsid w:val="00B51D56"/>
    <w:rsid w:val="00B541DE"/>
    <w:rsid w:val="00B5499F"/>
    <w:rsid w:val="00B5530A"/>
    <w:rsid w:val="00B57E31"/>
    <w:rsid w:val="00B60568"/>
    <w:rsid w:val="00B61AE2"/>
    <w:rsid w:val="00B6327D"/>
    <w:rsid w:val="00B74655"/>
    <w:rsid w:val="00B746C3"/>
    <w:rsid w:val="00B74ADF"/>
    <w:rsid w:val="00B7523E"/>
    <w:rsid w:val="00B753CF"/>
    <w:rsid w:val="00B7550F"/>
    <w:rsid w:val="00B76020"/>
    <w:rsid w:val="00B772D6"/>
    <w:rsid w:val="00B77567"/>
    <w:rsid w:val="00B80170"/>
    <w:rsid w:val="00B81F12"/>
    <w:rsid w:val="00B86088"/>
    <w:rsid w:val="00B90EDB"/>
    <w:rsid w:val="00B9250E"/>
    <w:rsid w:val="00B94B0F"/>
    <w:rsid w:val="00B94E4F"/>
    <w:rsid w:val="00B979D8"/>
    <w:rsid w:val="00BA1B77"/>
    <w:rsid w:val="00BA22F3"/>
    <w:rsid w:val="00BA3C61"/>
    <w:rsid w:val="00BA4DF2"/>
    <w:rsid w:val="00BA7246"/>
    <w:rsid w:val="00BB0856"/>
    <w:rsid w:val="00BB140D"/>
    <w:rsid w:val="00BB2DCE"/>
    <w:rsid w:val="00BB43CE"/>
    <w:rsid w:val="00BC1273"/>
    <w:rsid w:val="00BC160C"/>
    <w:rsid w:val="00BD77CF"/>
    <w:rsid w:val="00BE0EF3"/>
    <w:rsid w:val="00BE1BA1"/>
    <w:rsid w:val="00BE3522"/>
    <w:rsid w:val="00BE3C14"/>
    <w:rsid w:val="00BF3C2F"/>
    <w:rsid w:val="00BF4421"/>
    <w:rsid w:val="00C00824"/>
    <w:rsid w:val="00C008BA"/>
    <w:rsid w:val="00C01262"/>
    <w:rsid w:val="00C02544"/>
    <w:rsid w:val="00C03FE3"/>
    <w:rsid w:val="00C050BC"/>
    <w:rsid w:val="00C062C8"/>
    <w:rsid w:val="00C06D5E"/>
    <w:rsid w:val="00C07551"/>
    <w:rsid w:val="00C10C7E"/>
    <w:rsid w:val="00C1142C"/>
    <w:rsid w:val="00C1219E"/>
    <w:rsid w:val="00C21D61"/>
    <w:rsid w:val="00C2306A"/>
    <w:rsid w:val="00C2400B"/>
    <w:rsid w:val="00C240C2"/>
    <w:rsid w:val="00C26E87"/>
    <w:rsid w:val="00C26F39"/>
    <w:rsid w:val="00C32014"/>
    <w:rsid w:val="00C32114"/>
    <w:rsid w:val="00C32D04"/>
    <w:rsid w:val="00C33EEE"/>
    <w:rsid w:val="00C3557A"/>
    <w:rsid w:val="00C35C3E"/>
    <w:rsid w:val="00C45FFE"/>
    <w:rsid w:val="00C462DE"/>
    <w:rsid w:val="00C46A5D"/>
    <w:rsid w:val="00C4734D"/>
    <w:rsid w:val="00C51460"/>
    <w:rsid w:val="00C51D0C"/>
    <w:rsid w:val="00C54910"/>
    <w:rsid w:val="00C54C34"/>
    <w:rsid w:val="00C55A3D"/>
    <w:rsid w:val="00C56833"/>
    <w:rsid w:val="00C56E53"/>
    <w:rsid w:val="00C60AC9"/>
    <w:rsid w:val="00C629C7"/>
    <w:rsid w:val="00C64982"/>
    <w:rsid w:val="00C743A6"/>
    <w:rsid w:val="00C747B4"/>
    <w:rsid w:val="00C74AEF"/>
    <w:rsid w:val="00C766A4"/>
    <w:rsid w:val="00C76BCA"/>
    <w:rsid w:val="00C77F34"/>
    <w:rsid w:val="00C829AC"/>
    <w:rsid w:val="00C83458"/>
    <w:rsid w:val="00C83E56"/>
    <w:rsid w:val="00C87836"/>
    <w:rsid w:val="00C908CF"/>
    <w:rsid w:val="00C90FD3"/>
    <w:rsid w:val="00C9521B"/>
    <w:rsid w:val="00CA134D"/>
    <w:rsid w:val="00CA3421"/>
    <w:rsid w:val="00CB1071"/>
    <w:rsid w:val="00CB171D"/>
    <w:rsid w:val="00CB317F"/>
    <w:rsid w:val="00CB3FFC"/>
    <w:rsid w:val="00CB635A"/>
    <w:rsid w:val="00CB6B45"/>
    <w:rsid w:val="00CB77B2"/>
    <w:rsid w:val="00CC1CFE"/>
    <w:rsid w:val="00CC2FB1"/>
    <w:rsid w:val="00CC358C"/>
    <w:rsid w:val="00CC3F06"/>
    <w:rsid w:val="00CC43FA"/>
    <w:rsid w:val="00CD038F"/>
    <w:rsid w:val="00CD230E"/>
    <w:rsid w:val="00CD2E25"/>
    <w:rsid w:val="00CD36F5"/>
    <w:rsid w:val="00CD6C1C"/>
    <w:rsid w:val="00CD75B8"/>
    <w:rsid w:val="00CE0BDC"/>
    <w:rsid w:val="00CE3E8B"/>
    <w:rsid w:val="00CE47D2"/>
    <w:rsid w:val="00CE5127"/>
    <w:rsid w:val="00CE6D8D"/>
    <w:rsid w:val="00CF2230"/>
    <w:rsid w:val="00CF294E"/>
    <w:rsid w:val="00CF3165"/>
    <w:rsid w:val="00CF3819"/>
    <w:rsid w:val="00CF4CB6"/>
    <w:rsid w:val="00CF69F2"/>
    <w:rsid w:val="00D0432F"/>
    <w:rsid w:val="00D20034"/>
    <w:rsid w:val="00D210A7"/>
    <w:rsid w:val="00D21BE1"/>
    <w:rsid w:val="00D22E26"/>
    <w:rsid w:val="00D2529E"/>
    <w:rsid w:val="00D3208D"/>
    <w:rsid w:val="00D32C1B"/>
    <w:rsid w:val="00D33F43"/>
    <w:rsid w:val="00D35B3D"/>
    <w:rsid w:val="00D35F63"/>
    <w:rsid w:val="00D3699F"/>
    <w:rsid w:val="00D40B89"/>
    <w:rsid w:val="00D43454"/>
    <w:rsid w:val="00D43BEF"/>
    <w:rsid w:val="00D45657"/>
    <w:rsid w:val="00D50470"/>
    <w:rsid w:val="00D5193D"/>
    <w:rsid w:val="00D52E46"/>
    <w:rsid w:val="00D55ED2"/>
    <w:rsid w:val="00D57735"/>
    <w:rsid w:val="00D620BA"/>
    <w:rsid w:val="00D62530"/>
    <w:rsid w:val="00D65CEF"/>
    <w:rsid w:val="00D66097"/>
    <w:rsid w:val="00D709B7"/>
    <w:rsid w:val="00D72B6B"/>
    <w:rsid w:val="00D81C65"/>
    <w:rsid w:val="00D834AB"/>
    <w:rsid w:val="00D84406"/>
    <w:rsid w:val="00D92533"/>
    <w:rsid w:val="00D92CB5"/>
    <w:rsid w:val="00DA1D30"/>
    <w:rsid w:val="00DA3470"/>
    <w:rsid w:val="00DA40CF"/>
    <w:rsid w:val="00DA529C"/>
    <w:rsid w:val="00DA5D84"/>
    <w:rsid w:val="00DA730B"/>
    <w:rsid w:val="00DA7E68"/>
    <w:rsid w:val="00DB2F50"/>
    <w:rsid w:val="00DB6C32"/>
    <w:rsid w:val="00DC0E3F"/>
    <w:rsid w:val="00DC278D"/>
    <w:rsid w:val="00DC3625"/>
    <w:rsid w:val="00DC44B8"/>
    <w:rsid w:val="00DC5180"/>
    <w:rsid w:val="00DC62D9"/>
    <w:rsid w:val="00DC7967"/>
    <w:rsid w:val="00DD34BB"/>
    <w:rsid w:val="00DE00E1"/>
    <w:rsid w:val="00DE0CCB"/>
    <w:rsid w:val="00DE6A1E"/>
    <w:rsid w:val="00DF2FE5"/>
    <w:rsid w:val="00DF46FA"/>
    <w:rsid w:val="00DF765A"/>
    <w:rsid w:val="00E00A95"/>
    <w:rsid w:val="00E00D0C"/>
    <w:rsid w:val="00E030B8"/>
    <w:rsid w:val="00E033EA"/>
    <w:rsid w:val="00E041FB"/>
    <w:rsid w:val="00E04A0D"/>
    <w:rsid w:val="00E059B5"/>
    <w:rsid w:val="00E0655B"/>
    <w:rsid w:val="00E06FE9"/>
    <w:rsid w:val="00E074AF"/>
    <w:rsid w:val="00E07822"/>
    <w:rsid w:val="00E07880"/>
    <w:rsid w:val="00E15DB9"/>
    <w:rsid w:val="00E166DD"/>
    <w:rsid w:val="00E1752A"/>
    <w:rsid w:val="00E175AA"/>
    <w:rsid w:val="00E2087E"/>
    <w:rsid w:val="00E20DAE"/>
    <w:rsid w:val="00E217CC"/>
    <w:rsid w:val="00E243E8"/>
    <w:rsid w:val="00E306F9"/>
    <w:rsid w:val="00E30BA1"/>
    <w:rsid w:val="00E319A8"/>
    <w:rsid w:val="00E31C62"/>
    <w:rsid w:val="00E32B32"/>
    <w:rsid w:val="00E32D01"/>
    <w:rsid w:val="00E33B8C"/>
    <w:rsid w:val="00E35269"/>
    <w:rsid w:val="00E35657"/>
    <w:rsid w:val="00E357E9"/>
    <w:rsid w:val="00E35FB3"/>
    <w:rsid w:val="00E3638E"/>
    <w:rsid w:val="00E40151"/>
    <w:rsid w:val="00E4016E"/>
    <w:rsid w:val="00E509F8"/>
    <w:rsid w:val="00E5300E"/>
    <w:rsid w:val="00E54351"/>
    <w:rsid w:val="00E549AB"/>
    <w:rsid w:val="00E5616F"/>
    <w:rsid w:val="00E56DB5"/>
    <w:rsid w:val="00E643B7"/>
    <w:rsid w:val="00E65216"/>
    <w:rsid w:val="00E70AD9"/>
    <w:rsid w:val="00E716B6"/>
    <w:rsid w:val="00E727F4"/>
    <w:rsid w:val="00E733D3"/>
    <w:rsid w:val="00E73716"/>
    <w:rsid w:val="00E73A82"/>
    <w:rsid w:val="00E73F5D"/>
    <w:rsid w:val="00E7509F"/>
    <w:rsid w:val="00E82F3C"/>
    <w:rsid w:val="00E82FBB"/>
    <w:rsid w:val="00E85889"/>
    <w:rsid w:val="00E85F30"/>
    <w:rsid w:val="00E8767B"/>
    <w:rsid w:val="00E90AB3"/>
    <w:rsid w:val="00E9253F"/>
    <w:rsid w:val="00E94FFB"/>
    <w:rsid w:val="00E954F6"/>
    <w:rsid w:val="00E956F0"/>
    <w:rsid w:val="00E96910"/>
    <w:rsid w:val="00EA2070"/>
    <w:rsid w:val="00EA33CB"/>
    <w:rsid w:val="00EA438F"/>
    <w:rsid w:val="00EA479C"/>
    <w:rsid w:val="00EA64A3"/>
    <w:rsid w:val="00EB018E"/>
    <w:rsid w:val="00EB1B75"/>
    <w:rsid w:val="00EB2720"/>
    <w:rsid w:val="00EB73E3"/>
    <w:rsid w:val="00EB750D"/>
    <w:rsid w:val="00EC56D8"/>
    <w:rsid w:val="00EC61AF"/>
    <w:rsid w:val="00ED1F03"/>
    <w:rsid w:val="00ED3206"/>
    <w:rsid w:val="00ED39CE"/>
    <w:rsid w:val="00ED414A"/>
    <w:rsid w:val="00ED5D70"/>
    <w:rsid w:val="00ED7B07"/>
    <w:rsid w:val="00EE2F13"/>
    <w:rsid w:val="00EE4179"/>
    <w:rsid w:val="00EE45C2"/>
    <w:rsid w:val="00EE6D67"/>
    <w:rsid w:val="00EF1E99"/>
    <w:rsid w:val="00EF4DBE"/>
    <w:rsid w:val="00EF60CC"/>
    <w:rsid w:val="00EF7670"/>
    <w:rsid w:val="00EF7949"/>
    <w:rsid w:val="00F00686"/>
    <w:rsid w:val="00F03916"/>
    <w:rsid w:val="00F03A94"/>
    <w:rsid w:val="00F03E83"/>
    <w:rsid w:val="00F06468"/>
    <w:rsid w:val="00F06E5E"/>
    <w:rsid w:val="00F07CA3"/>
    <w:rsid w:val="00F1018C"/>
    <w:rsid w:val="00F13034"/>
    <w:rsid w:val="00F22B0E"/>
    <w:rsid w:val="00F23B6D"/>
    <w:rsid w:val="00F26458"/>
    <w:rsid w:val="00F27310"/>
    <w:rsid w:val="00F277C8"/>
    <w:rsid w:val="00F313FB"/>
    <w:rsid w:val="00F32110"/>
    <w:rsid w:val="00F322C2"/>
    <w:rsid w:val="00F33934"/>
    <w:rsid w:val="00F36AC9"/>
    <w:rsid w:val="00F40717"/>
    <w:rsid w:val="00F4191D"/>
    <w:rsid w:val="00F435BC"/>
    <w:rsid w:val="00F44D73"/>
    <w:rsid w:val="00F461DD"/>
    <w:rsid w:val="00F51864"/>
    <w:rsid w:val="00F56263"/>
    <w:rsid w:val="00F56FF3"/>
    <w:rsid w:val="00F62A38"/>
    <w:rsid w:val="00F64BD9"/>
    <w:rsid w:val="00F675F1"/>
    <w:rsid w:val="00F70A60"/>
    <w:rsid w:val="00F70BAE"/>
    <w:rsid w:val="00F72902"/>
    <w:rsid w:val="00F72967"/>
    <w:rsid w:val="00F74187"/>
    <w:rsid w:val="00F743EB"/>
    <w:rsid w:val="00F81F96"/>
    <w:rsid w:val="00F81FF7"/>
    <w:rsid w:val="00F8461D"/>
    <w:rsid w:val="00F8462C"/>
    <w:rsid w:val="00F86AB5"/>
    <w:rsid w:val="00F87F32"/>
    <w:rsid w:val="00F91D60"/>
    <w:rsid w:val="00F92A73"/>
    <w:rsid w:val="00F93367"/>
    <w:rsid w:val="00F94BFE"/>
    <w:rsid w:val="00F94ED5"/>
    <w:rsid w:val="00F95ED1"/>
    <w:rsid w:val="00F97180"/>
    <w:rsid w:val="00FA0787"/>
    <w:rsid w:val="00FA5152"/>
    <w:rsid w:val="00FA59F1"/>
    <w:rsid w:val="00FA695B"/>
    <w:rsid w:val="00FA6FCA"/>
    <w:rsid w:val="00FA7161"/>
    <w:rsid w:val="00FB12F1"/>
    <w:rsid w:val="00FB2922"/>
    <w:rsid w:val="00FB2CAD"/>
    <w:rsid w:val="00FB54CE"/>
    <w:rsid w:val="00FB7964"/>
    <w:rsid w:val="00FC037D"/>
    <w:rsid w:val="00FC3E6D"/>
    <w:rsid w:val="00FC5DDC"/>
    <w:rsid w:val="00FC7B97"/>
    <w:rsid w:val="00FD022D"/>
    <w:rsid w:val="00FD77DB"/>
    <w:rsid w:val="00FD7C6A"/>
    <w:rsid w:val="00FE023B"/>
    <w:rsid w:val="00FE1C35"/>
    <w:rsid w:val="00FE2D1E"/>
    <w:rsid w:val="00FE2D98"/>
    <w:rsid w:val="00FE3315"/>
    <w:rsid w:val="00FE3E52"/>
    <w:rsid w:val="00FE61C1"/>
    <w:rsid w:val="00FE6B2C"/>
    <w:rsid w:val="00FE6F16"/>
    <w:rsid w:val="00FE7048"/>
    <w:rsid w:val="00FE70F7"/>
    <w:rsid w:val="00FE7E51"/>
    <w:rsid w:val="00FF2AF6"/>
    <w:rsid w:val="00FF3407"/>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EAEB5E23-1F13-457C-A3A6-8A3FE8490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FF7"/>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2123719842">
          <w:marLeft w:val="360"/>
          <w:marRight w:val="0"/>
          <w:marTop w:val="2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132067555">
          <w:marLeft w:val="108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 w:id="381558822">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5294C-942C-45A3-9332-330C01F2E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8883</TotalTime>
  <Pages>3</Pages>
  <Words>1018</Words>
  <Characters>5804</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6809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bozhi</cp:lastModifiedBy>
  <cp:revision>287</cp:revision>
  <cp:lastPrinted>2020-04-08T05:49:00Z</cp:lastPrinted>
  <dcterms:created xsi:type="dcterms:W3CDTF">2020-04-08T09:11:00Z</dcterms:created>
  <dcterms:modified xsi:type="dcterms:W3CDTF">2021-10-22T07:56:00Z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